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F2869" w14:textId="767D4A43" w:rsidR="006F6F07" w:rsidRPr="00CE0424" w:rsidRDefault="006F6F07" w:rsidP="00A07EDF">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95</w:t>
      </w:r>
      <w:r w:rsidRPr="00CE0424">
        <w:tab/>
      </w:r>
      <w:r w:rsidRPr="00CE0424">
        <w:rPr>
          <w:sz w:val="32"/>
          <w:szCs w:val="32"/>
        </w:rPr>
        <w:t>R</w:t>
      </w:r>
      <w:r>
        <w:rPr>
          <w:sz w:val="32"/>
          <w:szCs w:val="32"/>
        </w:rPr>
        <w:t>1</w:t>
      </w:r>
      <w:r w:rsidRPr="006F6F07">
        <w:rPr>
          <w:sz w:val="32"/>
          <w:szCs w:val="32"/>
        </w:rPr>
        <w:t>-1813656</w:t>
      </w:r>
    </w:p>
    <w:p w14:paraId="394E1092" w14:textId="77777777" w:rsidR="006F6F07" w:rsidRPr="00CE0424" w:rsidRDefault="006F6F07" w:rsidP="00A07EDF">
      <w:pPr>
        <w:pStyle w:val="3GPPHeader"/>
      </w:pPr>
      <w:r>
        <w:t>Spokane</w:t>
      </w:r>
      <w:r w:rsidRPr="00CE0BF7">
        <w:t xml:space="preserve">, </w:t>
      </w:r>
      <w:r>
        <w:t>WA, US</w:t>
      </w:r>
      <w:r w:rsidRPr="00CE0BF7">
        <w:t xml:space="preserve">, </w:t>
      </w:r>
      <w:r>
        <w:t>November</w:t>
      </w:r>
      <w:r w:rsidRPr="00CE0BF7">
        <w:t xml:space="preserve"> </w:t>
      </w:r>
      <w:r>
        <w:t>12</w:t>
      </w:r>
      <w:r>
        <w:rPr>
          <w:vertAlign w:val="superscript"/>
        </w:rPr>
        <w:t>th</w:t>
      </w:r>
      <w:r w:rsidRPr="00CE0BF7">
        <w:t xml:space="preserve"> – </w:t>
      </w:r>
      <w:r>
        <w:t>16</w:t>
      </w:r>
      <w:r w:rsidRPr="00CE0BF7">
        <w:rPr>
          <w:vertAlign w:val="superscript"/>
        </w:rPr>
        <w:t>th</w:t>
      </w:r>
      <w:r w:rsidRPr="00CE0BF7">
        <w:t xml:space="preserve"> 2018</w:t>
      </w:r>
    </w:p>
    <w:p w14:paraId="60A5317D" w14:textId="77777777" w:rsidR="00E90E49" w:rsidRPr="00441A16" w:rsidRDefault="00E90E49" w:rsidP="00A07EDF">
      <w:pPr>
        <w:pStyle w:val="3GPPHeader"/>
      </w:pPr>
    </w:p>
    <w:p w14:paraId="65F36317" w14:textId="09EC7759" w:rsidR="006C3515" w:rsidRPr="00441A16" w:rsidRDefault="006C3515" w:rsidP="00A07EDF">
      <w:pPr>
        <w:pStyle w:val="3GPPHeader"/>
        <w:rPr>
          <w:sz w:val="22"/>
        </w:rPr>
      </w:pPr>
      <w:r w:rsidRPr="00441A16">
        <w:rPr>
          <w:sz w:val="22"/>
        </w:rPr>
        <w:t>Agenda Item:</w:t>
      </w:r>
      <w:r w:rsidRPr="00441A16">
        <w:rPr>
          <w:sz w:val="22"/>
        </w:rPr>
        <w:tab/>
      </w:r>
      <w:r w:rsidR="00DD5427" w:rsidRPr="00441A16">
        <w:rPr>
          <w:sz w:val="22"/>
        </w:rPr>
        <w:t>7.2.</w:t>
      </w:r>
      <w:r w:rsidR="00E87F47" w:rsidRPr="00441A16">
        <w:rPr>
          <w:sz w:val="22"/>
        </w:rPr>
        <w:t>4.</w:t>
      </w:r>
      <w:r w:rsidR="006F6F07">
        <w:rPr>
          <w:sz w:val="22"/>
        </w:rPr>
        <w:t>6</w:t>
      </w:r>
    </w:p>
    <w:p w14:paraId="452D4ECF" w14:textId="77777777" w:rsidR="006C3515" w:rsidRPr="00441A16" w:rsidRDefault="006C3515" w:rsidP="00A07EDF">
      <w:pPr>
        <w:pStyle w:val="3GPPHeader"/>
        <w:rPr>
          <w:sz w:val="22"/>
        </w:rPr>
      </w:pPr>
      <w:r w:rsidRPr="00441A16">
        <w:rPr>
          <w:sz w:val="22"/>
        </w:rPr>
        <w:t>Source:</w:t>
      </w:r>
      <w:r w:rsidRPr="00441A16">
        <w:rPr>
          <w:sz w:val="22"/>
        </w:rPr>
        <w:tab/>
        <w:t>Ericsson</w:t>
      </w:r>
    </w:p>
    <w:p w14:paraId="763532CA" w14:textId="5FCDE7CC" w:rsidR="006C3515" w:rsidRPr="00441A16" w:rsidRDefault="006C3515" w:rsidP="00A07EDF">
      <w:pPr>
        <w:pStyle w:val="3GPPHeader"/>
        <w:rPr>
          <w:sz w:val="22"/>
        </w:rPr>
      </w:pPr>
      <w:r w:rsidRPr="00441A16">
        <w:rPr>
          <w:sz w:val="22"/>
        </w:rPr>
        <w:t>Title:</w:t>
      </w:r>
      <w:r w:rsidRPr="00441A16">
        <w:rPr>
          <w:sz w:val="22"/>
        </w:rPr>
        <w:tab/>
      </w:r>
      <w:r w:rsidR="006F6F07">
        <w:t xml:space="preserve">On SL operation on </w:t>
      </w:r>
      <w:proofErr w:type="spellStart"/>
      <w:r w:rsidR="006F6F07">
        <w:t>Uu</w:t>
      </w:r>
      <w:proofErr w:type="spellEnd"/>
      <w:r w:rsidR="006F6F07">
        <w:t xml:space="preserve"> carrier</w:t>
      </w:r>
    </w:p>
    <w:p w14:paraId="71EA562F" w14:textId="77777777" w:rsidR="006C3515" w:rsidRPr="00441A16" w:rsidRDefault="006C3515" w:rsidP="00A07EDF">
      <w:pPr>
        <w:pStyle w:val="3GPPHeader"/>
        <w:rPr>
          <w:sz w:val="22"/>
        </w:rPr>
      </w:pPr>
      <w:r w:rsidRPr="00441A16">
        <w:rPr>
          <w:sz w:val="22"/>
        </w:rPr>
        <w:t>Document for:</w:t>
      </w:r>
      <w:r w:rsidRPr="00441A16">
        <w:rPr>
          <w:sz w:val="22"/>
        </w:rPr>
        <w:tab/>
        <w:t>Discussion, Decision</w:t>
      </w:r>
    </w:p>
    <w:p w14:paraId="09FE4FCF" w14:textId="77777777" w:rsidR="00E90E49" w:rsidRPr="00441A16" w:rsidRDefault="00230D18" w:rsidP="00A07EDF">
      <w:pPr>
        <w:pStyle w:val="Heading1"/>
        <w:jc w:val="both"/>
      </w:pPr>
      <w:r w:rsidRPr="00441A16">
        <w:t>1</w:t>
      </w:r>
      <w:r w:rsidRPr="00441A16">
        <w:tab/>
      </w:r>
      <w:r w:rsidR="00E90E49" w:rsidRPr="00441A16">
        <w:t>Introduction</w:t>
      </w:r>
    </w:p>
    <w:p w14:paraId="7C48702B" w14:textId="387ABDB3" w:rsidR="00477768" w:rsidRPr="00441A16" w:rsidRDefault="00624A6D" w:rsidP="00A07EDF">
      <w:pPr>
        <w:pStyle w:val="BodyText"/>
        <w:rPr>
          <w:sz w:val="20"/>
        </w:rPr>
      </w:pPr>
      <w:r w:rsidRPr="00441A16">
        <w:rPr>
          <w:sz w:val="20"/>
        </w:rPr>
        <w:t xml:space="preserve">In RAN#80, a study item on NR V2X is approved </w:t>
      </w:r>
      <w:r w:rsidR="00C963EE" w:rsidRPr="00441A16">
        <w:rPr>
          <w:sz w:val="20"/>
        </w:rPr>
        <w:fldChar w:fldCharType="begin"/>
      </w:r>
      <w:r w:rsidR="00C963EE" w:rsidRPr="00441A16">
        <w:rPr>
          <w:sz w:val="20"/>
        </w:rPr>
        <w:instrText xml:space="preserve"> REF _Ref525891583 \r \h </w:instrText>
      </w:r>
      <w:r w:rsidR="008F0FE0" w:rsidRPr="00441A16">
        <w:rPr>
          <w:sz w:val="20"/>
        </w:rPr>
        <w:instrText xml:space="preserve"> \* MERGEFORMAT </w:instrText>
      </w:r>
      <w:r w:rsidR="00C963EE" w:rsidRPr="00441A16">
        <w:rPr>
          <w:sz w:val="20"/>
        </w:rPr>
      </w:r>
      <w:r w:rsidR="00C963EE" w:rsidRPr="00441A16">
        <w:rPr>
          <w:sz w:val="20"/>
        </w:rPr>
        <w:fldChar w:fldCharType="separate"/>
      </w:r>
      <w:r w:rsidR="00962E60">
        <w:rPr>
          <w:sz w:val="20"/>
        </w:rPr>
        <w:t>[1]</w:t>
      </w:r>
      <w:r w:rsidR="00C963EE" w:rsidRPr="00441A16">
        <w:rPr>
          <w:sz w:val="20"/>
        </w:rPr>
        <w:fldChar w:fldCharType="end"/>
      </w:r>
      <w:r w:rsidRPr="00441A16">
        <w:rPr>
          <w:sz w:val="20"/>
        </w:rPr>
        <w:t xml:space="preserve">. Among others, one objective of the study item is to study the necessary enhancements related to the network control of </w:t>
      </w:r>
      <w:proofErr w:type="spellStart"/>
      <w:r w:rsidRPr="00441A16">
        <w:rPr>
          <w:sz w:val="20"/>
        </w:rPr>
        <w:t>sidelink</w:t>
      </w:r>
      <w:proofErr w:type="spellEnd"/>
      <w:r w:rsidRPr="00441A16">
        <w:rPr>
          <w:sz w:val="20"/>
        </w:rPr>
        <w:t>, which is given as below:</w:t>
      </w:r>
    </w:p>
    <w:tbl>
      <w:tblPr>
        <w:tblStyle w:val="TableGrid"/>
        <w:tblW w:w="0" w:type="auto"/>
        <w:tblLook w:val="04A0" w:firstRow="1" w:lastRow="0" w:firstColumn="1" w:lastColumn="0" w:noHBand="0" w:noVBand="1"/>
      </w:tblPr>
      <w:tblGrid>
        <w:gridCol w:w="9629"/>
      </w:tblGrid>
      <w:tr w:rsidR="00624A6D" w:rsidRPr="00441A16" w14:paraId="04B2412A" w14:textId="77777777" w:rsidTr="00624A6D">
        <w:tc>
          <w:tcPr>
            <w:tcW w:w="9629" w:type="dxa"/>
          </w:tcPr>
          <w:p w14:paraId="6DAE031E" w14:textId="32A70850" w:rsidR="00624A6D" w:rsidRPr="00441A16" w:rsidRDefault="00624A6D" w:rsidP="00A07EDF">
            <w:pPr>
              <w:spacing w:before="240"/>
              <w:jc w:val="both"/>
              <w:rPr>
                <w:rFonts w:ascii="Arial" w:hAnsi="Arial" w:cs="Arial"/>
                <w:sz w:val="20"/>
                <w:szCs w:val="20"/>
              </w:rPr>
            </w:pPr>
            <w:proofErr w:type="spellStart"/>
            <w:r w:rsidRPr="00441A16">
              <w:rPr>
                <w:rFonts w:ascii="Arial" w:hAnsi="Arial" w:cs="Arial"/>
                <w:b/>
                <w:bCs/>
                <w:sz w:val="20"/>
                <w:szCs w:val="20"/>
              </w:rPr>
              <w:t>Uu</w:t>
            </w:r>
            <w:proofErr w:type="spellEnd"/>
            <w:r w:rsidRPr="00441A16">
              <w:rPr>
                <w:rFonts w:ascii="Arial" w:hAnsi="Arial" w:cs="Arial"/>
                <w:b/>
                <w:bCs/>
                <w:sz w:val="20"/>
                <w:szCs w:val="20"/>
              </w:rPr>
              <w:t xml:space="preserve">-based </w:t>
            </w:r>
            <w:proofErr w:type="spellStart"/>
            <w:r w:rsidRPr="00441A16">
              <w:rPr>
                <w:rFonts w:ascii="Arial" w:hAnsi="Arial" w:cs="Arial"/>
                <w:b/>
                <w:bCs/>
                <w:sz w:val="20"/>
                <w:szCs w:val="20"/>
              </w:rPr>
              <w:t>sidelink</w:t>
            </w:r>
            <w:proofErr w:type="spellEnd"/>
            <w:r w:rsidRPr="00441A16">
              <w:rPr>
                <w:rFonts w:ascii="Arial" w:hAnsi="Arial" w:cs="Arial"/>
                <w:b/>
                <w:bCs/>
                <w:sz w:val="20"/>
                <w:szCs w:val="20"/>
              </w:rPr>
              <w:t xml:space="preserve"> resource allocation/configuration (LTE V2X Mode3-like and Mode4-like) [RAN1, RAN2]:</w:t>
            </w:r>
          </w:p>
          <w:p w14:paraId="47BA9880" w14:textId="77777777" w:rsidR="00624A6D" w:rsidRPr="00441A16" w:rsidRDefault="00624A6D" w:rsidP="00A07EDF">
            <w:pPr>
              <w:pStyle w:val="ListParagraph"/>
              <w:numPr>
                <w:ilvl w:val="0"/>
                <w:numId w:val="23"/>
              </w:numPr>
              <w:contextualSpacing/>
              <w:jc w:val="both"/>
              <w:rPr>
                <w:rFonts w:ascii="Arial" w:hAnsi="Arial" w:cs="Arial"/>
                <w:sz w:val="20"/>
                <w:szCs w:val="20"/>
                <w:lang w:eastAsia="ko-KR"/>
              </w:rPr>
            </w:pPr>
            <w:r w:rsidRPr="00441A16">
              <w:rPr>
                <w:rFonts w:ascii="Arial" w:hAnsi="Arial" w:cs="Arial"/>
                <w:sz w:val="20"/>
                <w:szCs w:val="20"/>
              </w:rPr>
              <w:t xml:space="preserve">Identify necessary enhancements of </w:t>
            </w:r>
            <w:r w:rsidRPr="00441A16">
              <w:rPr>
                <w:rFonts w:ascii="Arial" w:hAnsi="Arial" w:cs="Arial"/>
                <w:sz w:val="20"/>
                <w:szCs w:val="20"/>
                <w:lang w:eastAsia="ko-KR"/>
              </w:rPr>
              <w:t xml:space="preserve">LTE </w:t>
            </w:r>
            <w:proofErr w:type="spellStart"/>
            <w:r w:rsidRPr="00441A16">
              <w:rPr>
                <w:rFonts w:ascii="Arial" w:hAnsi="Arial" w:cs="Arial"/>
                <w:sz w:val="20"/>
                <w:szCs w:val="20"/>
                <w:lang w:eastAsia="ko-KR"/>
              </w:rPr>
              <w:t>Uu</w:t>
            </w:r>
            <w:proofErr w:type="spellEnd"/>
            <w:r w:rsidRPr="00441A16">
              <w:rPr>
                <w:rFonts w:ascii="Arial" w:hAnsi="Arial" w:cs="Arial"/>
                <w:sz w:val="20"/>
                <w:szCs w:val="20"/>
                <w:lang w:eastAsia="ko-KR"/>
              </w:rPr>
              <w:t xml:space="preserve"> and NR </w:t>
            </w:r>
            <w:proofErr w:type="spellStart"/>
            <w:r w:rsidRPr="00441A16">
              <w:rPr>
                <w:rFonts w:ascii="Arial" w:hAnsi="Arial" w:cs="Arial"/>
                <w:sz w:val="20"/>
                <w:szCs w:val="20"/>
                <w:lang w:eastAsia="ko-KR"/>
              </w:rPr>
              <w:t>Uu</w:t>
            </w:r>
            <w:proofErr w:type="spellEnd"/>
            <w:r w:rsidRPr="00441A16">
              <w:rPr>
                <w:rFonts w:ascii="Arial" w:hAnsi="Arial" w:cs="Arial"/>
                <w:sz w:val="20"/>
                <w:szCs w:val="20"/>
                <w:lang w:eastAsia="ko-KR"/>
              </w:rPr>
              <w:t xml:space="preserve"> to control NR </w:t>
            </w:r>
            <w:proofErr w:type="spellStart"/>
            <w:r w:rsidRPr="00441A16">
              <w:rPr>
                <w:rFonts w:ascii="Arial" w:hAnsi="Arial" w:cs="Arial"/>
                <w:sz w:val="20"/>
                <w:szCs w:val="20"/>
                <w:lang w:eastAsia="ko-KR"/>
              </w:rPr>
              <w:t>sidelink</w:t>
            </w:r>
            <w:proofErr w:type="spellEnd"/>
            <w:r w:rsidRPr="00441A16">
              <w:rPr>
                <w:rFonts w:ascii="Arial" w:hAnsi="Arial" w:cs="Arial"/>
                <w:sz w:val="20"/>
                <w:szCs w:val="20"/>
                <w:lang w:eastAsia="ko-KR"/>
              </w:rPr>
              <w:t xml:space="preserve"> from the cellular network </w:t>
            </w:r>
          </w:p>
          <w:p w14:paraId="02C96EF4" w14:textId="3303CF86" w:rsidR="00624A6D" w:rsidRPr="00441A16" w:rsidRDefault="00624A6D" w:rsidP="00A07EDF">
            <w:pPr>
              <w:pStyle w:val="ListParagraph"/>
              <w:numPr>
                <w:ilvl w:val="0"/>
                <w:numId w:val="23"/>
              </w:numPr>
              <w:spacing w:after="240"/>
              <w:contextualSpacing/>
              <w:jc w:val="both"/>
              <w:rPr>
                <w:rFonts w:ascii="Times New Roman" w:hAnsi="Times New Roman"/>
                <w:sz w:val="20"/>
                <w:szCs w:val="20"/>
                <w:lang w:val="en-US"/>
              </w:rPr>
            </w:pPr>
            <w:r w:rsidRPr="00441A16">
              <w:rPr>
                <w:rFonts w:ascii="Arial" w:hAnsi="Arial" w:cs="Arial"/>
                <w:sz w:val="20"/>
                <w:szCs w:val="20"/>
              </w:rPr>
              <w:t xml:space="preserve">Identify necessary enhancements of NR </w:t>
            </w:r>
            <w:proofErr w:type="spellStart"/>
            <w:r w:rsidRPr="00441A16">
              <w:rPr>
                <w:rFonts w:ascii="Arial" w:hAnsi="Arial" w:cs="Arial"/>
                <w:sz w:val="20"/>
                <w:szCs w:val="20"/>
              </w:rPr>
              <w:t>Uu</w:t>
            </w:r>
            <w:proofErr w:type="spellEnd"/>
            <w:r w:rsidRPr="00441A16">
              <w:rPr>
                <w:rFonts w:ascii="Arial" w:hAnsi="Arial" w:cs="Arial"/>
                <w:sz w:val="20"/>
                <w:szCs w:val="20"/>
              </w:rPr>
              <w:t xml:space="preserve"> to control LTE </w:t>
            </w:r>
            <w:proofErr w:type="spellStart"/>
            <w:r w:rsidRPr="00441A16">
              <w:rPr>
                <w:rFonts w:ascii="Arial" w:hAnsi="Arial" w:cs="Arial"/>
                <w:sz w:val="20"/>
                <w:szCs w:val="20"/>
              </w:rPr>
              <w:t>sidelink</w:t>
            </w:r>
            <w:proofErr w:type="spellEnd"/>
            <w:r w:rsidRPr="00441A16">
              <w:rPr>
                <w:rFonts w:ascii="Arial" w:hAnsi="Arial" w:cs="Arial"/>
                <w:sz w:val="20"/>
                <w:szCs w:val="20"/>
              </w:rPr>
              <w:t xml:space="preserve"> from the cellular network</w:t>
            </w:r>
            <w:r w:rsidRPr="00441A16">
              <w:rPr>
                <w:rFonts w:ascii="Times New Roman" w:hAnsi="Times New Roman"/>
                <w:sz w:val="20"/>
                <w:szCs w:val="20"/>
              </w:rPr>
              <w:t xml:space="preserve"> </w:t>
            </w:r>
          </w:p>
        </w:tc>
      </w:tr>
    </w:tbl>
    <w:p w14:paraId="009A9A71" w14:textId="75DBBE85" w:rsidR="00B70783" w:rsidRDefault="00B70783" w:rsidP="00A07EDF">
      <w:pPr>
        <w:spacing w:before="240"/>
        <w:jc w:val="both"/>
        <w:rPr>
          <w:rFonts w:ascii="Arial" w:hAnsi="Arial"/>
          <w:sz w:val="20"/>
        </w:rPr>
      </w:pPr>
      <w:r>
        <w:rPr>
          <w:rFonts w:ascii="Arial" w:hAnsi="Arial"/>
          <w:sz w:val="20"/>
        </w:rPr>
        <w:t>Furthermore, the SID</w:t>
      </w:r>
      <w:r w:rsidR="004A1967">
        <w:rPr>
          <w:rFonts w:ascii="Arial" w:hAnsi="Arial"/>
          <w:sz w:val="20"/>
        </w:rPr>
        <w:t xml:space="preserve"> [1]</w:t>
      </w:r>
      <w:r>
        <w:rPr>
          <w:rFonts w:ascii="Arial" w:hAnsi="Arial"/>
          <w:sz w:val="20"/>
        </w:rPr>
        <w:t xml:space="preserve"> also clarifies the following:</w:t>
      </w:r>
    </w:p>
    <w:tbl>
      <w:tblPr>
        <w:tblStyle w:val="TableGrid"/>
        <w:tblW w:w="0" w:type="auto"/>
        <w:tblLook w:val="04A0" w:firstRow="1" w:lastRow="0" w:firstColumn="1" w:lastColumn="0" w:noHBand="0" w:noVBand="1"/>
      </w:tblPr>
      <w:tblGrid>
        <w:gridCol w:w="9629"/>
      </w:tblGrid>
      <w:tr w:rsidR="00B70783" w14:paraId="3E7DE4B1" w14:textId="77777777" w:rsidTr="00B70783">
        <w:tc>
          <w:tcPr>
            <w:tcW w:w="9629" w:type="dxa"/>
          </w:tcPr>
          <w:p w14:paraId="0C0BDF30" w14:textId="77F55A0B" w:rsidR="00B70783" w:rsidRPr="004A1967" w:rsidRDefault="00B70783" w:rsidP="00A07EDF">
            <w:pPr>
              <w:pStyle w:val="ListParagraph"/>
              <w:numPr>
                <w:ilvl w:val="0"/>
                <w:numId w:val="29"/>
              </w:numPr>
              <w:spacing w:after="160"/>
              <w:contextualSpacing/>
              <w:jc w:val="both"/>
              <w:rPr>
                <w:rFonts w:ascii="Arial" w:hAnsi="Arial" w:cs="Arial"/>
                <w:sz w:val="20"/>
                <w:szCs w:val="20"/>
              </w:rPr>
            </w:pPr>
            <w:r w:rsidRPr="004A1967">
              <w:rPr>
                <w:rFonts w:ascii="Arial" w:hAnsi="Arial" w:cs="Arial"/>
                <w:sz w:val="20"/>
                <w:szCs w:val="20"/>
              </w:rPr>
              <w:t xml:space="preserve">Advanced V2X services provided by NR </w:t>
            </w:r>
            <w:proofErr w:type="spellStart"/>
            <w:r w:rsidRPr="004A1967">
              <w:rPr>
                <w:rFonts w:ascii="Arial" w:hAnsi="Arial" w:cs="Arial"/>
                <w:sz w:val="20"/>
                <w:szCs w:val="20"/>
              </w:rPr>
              <w:t>sidelink</w:t>
            </w:r>
            <w:proofErr w:type="spellEnd"/>
            <w:r w:rsidRPr="004A1967">
              <w:rPr>
                <w:rFonts w:ascii="Arial" w:hAnsi="Arial" w:cs="Arial"/>
                <w:sz w:val="20"/>
                <w:szCs w:val="20"/>
              </w:rPr>
              <w:t xml:space="preserve"> coexisting with V2X service provided by LTE </w:t>
            </w:r>
            <w:proofErr w:type="spellStart"/>
            <w:r w:rsidRPr="004A1967">
              <w:rPr>
                <w:rFonts w:ascii="Arial" w:hAnsi="Arial" w:cs="Arial"/>
                <w:sz w:val="20"/>
                <w:szCs w:val="20"/>
              </w:rPr>
              <w:t>sidelink</w:t>
            </w:r>
            <w:proofErr w:type="spellEnd"/>
            <w:r w:rsidRPr="004A1967">
              <w:rPr>
                <w:rFonts w:ascii="Arial" w:hAnsi="Arial" w:cs="Arial"/>
                <w:sz w:val="20"/>
                <w:szCs w:val="20"/>
              </w:rPr>
              <w:t xml:space="preserve"> in different channels (i.e., not co-channel).  Not co-channel could include both adjacent channel and channels that are sufficiently far apart.</w:t>
            </w:r>
          </w:p>
        </w:tc>
      </w:tr>
    </w:tbl>
    <w:p w14:paraId="12F502C0" w14:textId="4E509050" w:rsidR="00624A6D" w:rsidRPr="00441A16" w:rsidRDefault="00224649" w:rsidP="00A07EDF">
      <w:pPr>
        <w:spacing w:before="240"/>
        <w:jc w:val="both"/>
        <w:rPr>
          <w:rFonts w:ascii="Arial" w:hAnsi="Arial"/>
          <w:sz w:val="20"/>
        </w:rPr>
      </w:pPr>
      <w:r w:rsidRPr="00441A16">
        <w:rPr>
          <w:rFonts w:ascii="Arial" w:hAnsi="Arial"/>
          <w:sz w:val="20"/>
        </w:rPr>
        <w:t xml:space="preserve">In this paper, we discuss </w:t>
      </w:r>
      <w:r w:rsidR="00CA53A3" w:rsidRPr="00441A16">
        <w:rPr>
          <w:rFonts w:ascii="Arial" w:hAnsi="Arial"/>
          <w:sz w:val="20"/>
        </w:rPr>
        <w:t>th</w:t>
      </w:r>
      <w:r w:rsidR="004A1967">
        <w:rPr>
          <w:rFonts w:ascii="Arial" w:hAnsi="Arial"/>
          <w:sz w:val="20"/>
        </w:rPr>
        <w:t>e system configurations aspects related to the coexistence of LTE SL and NR (</w:t>
      </w:r>
      <w:proofErr w:type="spellStart"/>
      <w:r w:rsidR="004A1967">
        <w:rPr>
          <w:rFonts w:ascii="Arial" w:hAnsi="Arial"/>
          <w:sz w:val="20"/>
        </w:rPr>
        <w:t>Uu</w:t>
      </w:r>
      <w:proofErr w:type="spellEnd"/>
      <w:r w:rsidR="004A1967">
        <w:rPr>
          <w:rFonts w:ascii="Arial" w:hAnsi="Arial"/>
          <w:sz w:val="20"/>
        </w:rPr>
        <w:t xml:space="preserve"> or SL).</w:t>
      </w:r>
    </w:p>
    <w:p w14:paraId="020415C4" w14:textId="5DEF198A" w:rsidR="004000E8" w:rsidRPr="00441A16" w:rsidRDefault="00230D18" w:rsidP="00A07EDF">
      <w:pPr>
        <w:pStyle w:val="Heading1"/>
        <w:jc w:val="both"/>
      </w:pPr>
      <w:bookmarkStart w:id="1" w:name="_Ref178064866"/>
      <w:r w:rsidRPr="00441A16">
        <w:t>2</w:t>
      </w:r>
      <w:r w:rsidRPr="00441A16">
        <w:tab/>
      </w:r>
      <w:r w:rsidR="004000E8" w:rsidRPr="00441A16">
        <w:t>Discussion</w:t>
      </w:r>
      <w:bookmarkEnd w:id="1"/>
    </w:p>
    <w:p w14:paraId="730D99EB" w14:textId="77777777" w:rsidR="004A1967" w:rsidRPr="004A1967" w:rsidRDefault="004A1967" w:rsidP="00A07EDF">
      <w:pPr>
        <w:jc w:val="both"/>
        <w:rPr>
          <w:rFonts w:ascii="Arial" w:hAnsi="Arial"/>
          <w:sz w:val="20"/>
        </w:rPr>
      </w:pPr>
      <w:bookmarkStart w:id="2" w:name="_Toc521674810"/>
      <w:r w:rsidRPr="004A1967">
        <w:rPr>
          <w:rFonts w:ascii="Arial" w:hAnsi="Arial"/>
          <w:sz w:val="20"/>
        </w:rPr>
        <w:t>As stated in SID [1], both licensed and unlicensed frequency bands (up to 52.6GHz) is to be considered with the understanding that coexistence mechanisms with non-3GPP technologies will not be defined. Therefore, we can mainly focus on two spectrum types:</w:t>
      </w:r>
      <w:bookmarkEnd w:id="2"/>
    </w:p>
    <w:p w14:paraId="6BD6C959" w14:textId="77777777" w:rsidR="004A1967" w:rsidRPr="004A1967" w:rsidRDefault="004A1967" w:rsidP="00A07EDF">
      <w:pPr>
        <w:pStyle w:val="ListParagraph"/>
        <w:numPr>
          <w:ilvl w:val="0"/>
          <w:numId w:val="30"/>
        </w:numPr>
        <w:spacing w:after="160"/>
        <w:jc w:val="both"/>
        <w:rPr>
          <w:rFonts w:ascii="Arial" w:eastAsiaTheme="minorHAnsi" w:hAnsi="Arial"/>
          <w:sz w:val="20"/>
          <w:lang w:val="en-US"/>
        </w:rPr>
      </w:pPr>
      <w:r w:rsidRPr="004A1967">
        <w:rPr>
          <w:rFonts w:ascii="Arial" w:eastAsiaTheme="minorHAnsi" w:hAnsi="Arial"/>
          <w:i/>
          <w:sz w:val="20"/>
          <w:lang w:val="en-US"/>
        </w:rPr>
        <w:t>ITS bands:</w:t>
      </w:r>
      <w:r w:rsidRPr="004A1967">
        <w:rPr>
          <w:rFonts w:ascii="Arial" w:eastAsiaTheme="minorHAnsi" w:hAnsi="Arial"/>
          <w:sz w:val="20"/>
          <w:lang w:val="en-US"/>
        </w:rPr>
        <w:t xml:space="preserve"> These frequency bands are the primary bands for which V2X </w:t>
      </w:r>
      <w:proofErr w:type="spellStart"/>
      <w:r w:rsidRPr="004A1967">
        <w:rPr>
          <w:rFonts w:ascii="Arial" w:eastAsiaTheme="minorHAnsi" w:hAnsi="Arial"/>
          <w:sz w:val="20"/>
          <w:lang w:val="en-US"/>
        </w:rPr>
        <w:t>sidelink</w:t>
      </w:r>
      <w:proofErr w:type="spellEnd"/>
      <w:r w:rsidRPr="004A1967">
        <w:rPr>
          <w:rFonts w:ascii="Arial" w:eastAsiaTheme="minorHAnsi" w:hAnsi="Arial"/>
          <w:sz w:val="20"/>
          <w:lang w:val="en-US"/>
        </w:rPr>
        <w:t xml:space="preserve"> is developed.</w:t>
      </w:r>
    </w:p>
    <w:p w14:paraId="29F75AA3" w14:textId="77777777" w:rsidR="004A1967" w:rsidRPr="004A1967" w:rsidRDefault="004A1967" w:rsidP="00A07EDF">
      <w:pPr>
        <w:pStyle w:val="ListParagraph"/>
        <w:numPr>
          <w:ilvl w:val="0"/>
          <w:numId w:val="30"/>
        </w:numPr>
        <w:spacing w:after="160"/>
        <w:jc w:val="both"/>
        <w:rPr>
          <w:rFonts w:ascii="Arial" w:eastAsiaTheme="minorHAnsi" w:hAnsi="Arial"/>
          <w:sz w:val="20"/>
          <w:lang w:val="en-US"/>
        </w:rPr>
      </w:pPr>
      <w:r w:rsidRPr="004A1967">
        <w:rPr>
          <w:rFonts w:ascii="Arial" w:eastAsiaTheme="minorHAnsi" w:hAnsi="Arial"/>
          <w:i/>
          <w:sz w:val="20"/>
          <w:lang w:val="en-US"/>
        </w:rPr>
        <w:t>Licensed bands:</w:t>
      </w:r>
      <w:r w:rsidRPr="004A1967">
        <w:rPr>
          <w:rFonts w:ascii="Arial" w:eastAsiaTheme="minorHAnsi" w:hAnsi="Arial"/>
          <w:sz w:val="20"/>
          <w:lang w:val="en-US"/>
        </w:rPr>
        <w:t xml:space="preserve"> These frequency bands are controlled and owned by operators, which in addition to cellular link may allow the use of </w:t>
      </w:r>
      <w:proofErr w:type="spellStart"/>
      <w:r w:rsidRPr="004A1967">
        <w:rPr>
          <w:rFonts w:ascii="Arial" w:eastAsiaTheme="minorHAnsi" w:hAnsi="Arial"/>
          <w:sz w:val="20"/>
          <w:lang w:val="en-US"/>
        </w:rPr>
        <w:t>sidelink</w:t>
      </w:r>
      <w:proofErr w:type="spellEnd"/>
      <w:r w:rsidRPr="004A1967">
        <w:rPr>
          <w:rFonts w:ascii="Arial" w:eastAsiaTheme="minorHAnsi" w:hAnsi="Arial"/>
          <w:sz w:val="20"/>
          <w:lang w:val="en-US"/>
        </w:rPr>
        <w:t xml:space="preserve"> and provide the control over the use of radio resources. However, it is important that the impact on other services such as MBB is minimized. </w:t>
      </w:r>
    </w:p>
    <w:p w14:paraId="348C79A0" w14:textId="77777777" w:rsidR="004A1967" w:rsidRPr="004A1967" w:rsidRDefault="004A1967" w:rsidP="00A07EDF">
      <w:pPr>
        <w:pStyle w:val="Observation"/>
      </w:pPr>
      <w:bookmarkStart w:id="3" w:name="_Toc521686293"/>
      <w:bookmarkStart w:id="4" w:name="_Toc528956465"/>
      <w:r w:rsidRPr="004A1967">
        <w:t xml:space="preserve">ITS spectrum below 52.6GHz is the primary band to consider for NR V2X </w:t>
      </w:r>
      <w:proofErr w:type="spellStart"/>
      <w:r w:rsidRPr="004A1967">
        <w:t>sidelink</w:t>
      </w:r>
      <w:proofErr w:type="spellEnd"/>
      <w:r w:rsidRPr="004A1967">
        <w:t xml:space="preserve"> communication.</w:t>
      </w:r>
      <w:bookmarkEnd w:id="3"/>
      <w:bookmarkEnd w:id="4"/>
    </w:p>
    <w:p w14:paraId="0C22B4BD" w14:textId="77777777" w:rsidR="004A1967" w:rsidRPr="004A1967" w:rsidRDefault="004A1967" w:rsidP="00A07EDF">
      <w:pPr>
        <w:pStyle w:val="Observation"/>
      </w:pPr>
      <w:bookmarkStart w:id="5" w:name="_Toc521686294"/>
      <w:bookmarkStart w:id="6" w:name="_Toc528956466"/>
      <w:r w:rsidRPr="004A1967">
        <w:t xml:space="preserve">V2X communication over licensed spectrum must not impact other services such as </w:t>
      </w:r>
      <w:proofErr w:type="spellStart"/>
      <w:r w:rsidRPr="004A1967">
        <w:t>eMBB</w:t>
      </w:r>
      <w:proofErr w:type="spellEnd"/>
      <w:r w:rsidRPr="004A1967">
        <w:t xml:space="preserve"> etc.</w:t>
      </w:r>
      <w:bookmarkEnd w:id="5"/>
      <w:bookmarkEnd w:id="6"/>
      <w:r w:rsidRPr="004A1967">
        <w:t xml:space="preserve"> </w:t>
      </w:r>
    </w:p>
    <w:p w14:paraId="2A7C6052" w14:textId="5F31CC06" w:rsidR="004A1967" w:rsidRPr="004A1967" w:rsidRDefault="004A1967" w:rsidP="00A07EDF">
      <w:pPr>
        <w:jc w:val="both"/>
        <w:rPr>
          <w:rFonts w:ascii="Arial" w:hAnsi="Arial"/>
          <w:sz w:val="20"/>
        </w:rPr>
      </w:pPr>
      <w:bookmarkStart w:id="7" w:name="_Toc521674813"/>
      <w:proofErr w:type="spellStart"/>
      <w:r w:rsidRPr="004A1967">
        <w:rPr>
          <w:rFonts w:ascii="Arial" w:hAnsi="Arial"/>
          <w:sz w:val="20"/>
        </w:rPr>
        <w:lastRenderedPageBreak/>
        <w:t>Sidelink</w:t>
      </w:r>
      <w:proofErr w:type="spellEnd"/>
      <w:r w:rsidRPr="004A1967">
        <w:rPr>
          <w:rFonts w:ascii="Arial" w:hAnsi="Arial"/>
          <w:sz w:val="20"/>
        </w:rPr>
        <w:t xml:space="preserve"> communications over licensed spectrum have the potential of several advantages over communication in ITS spectrum, including the possibility for higher transmit power and the corresponding longer communication range, and the possibility to operate in a controlled interference environment and the corresponding improved QoS. However, to ensure that the </w:t>
      </w:r>
      <w:proofErr w:type="spellStart"/>
      <w:r w:rsidRPr="004A1967">
        <w:rPr>
          <w:rFonts w:ascii="Arial" w:hAnsi="Arial"/>
          <w:sz w:val="20"/>
        </w:rPr>
        <w:t>sidelink</w:t>
      </w:r>
      <w:proofErr w:type="spellEnd"/>
      <w:r w:rsidRPr="004A1967">
        <w:rPr>
          <w:rFonts w:ascii="Arial" w:hAnsi="Arial"/>
          <w:sz w:val="20"/>
        </w:rPr>
        <w:t xml:space="preserve"> communication does not have a noticeable impact on MBB services, radio resource management techniques, such as resource pool </w:t>
      </w:r>
      <w:r>
        <w:rPr>
          <w:rFonts w:ascii="Arial" w:hAnsi="Arial"/>
          <w:sz w:val="20"/>
        </w:rPr>
        <w:t xml:space="preserve">or bandwidth part (BWP) </w:t>
      </w:r>
      <w:r w:rsidRPr="004A1967">
        <w:rPr>
          <w:rFonts w:ascii="Arial" w:hAnsi="Arial"/>
          <w:sz w:val="20"/>
        </w:rPr>
        <w:t>management, scheduling and power control should be carefully studied.</w:t>
      </w:r>
      <w:bookmarkEnd w:id="7"/>
    </w:p>
    <w:p w14:paraId="00880355" w14:textId="77777777" w:rsidR="004A1967" w:rsidRPr="004A1967" w:rsidRDefault="004A1967" w:rsidP="00A07EDF">
      <w:pPr>
        <w:pStyle w:val="Observation"/>
        <w:rPr>
          <w:lang w:eastAsia="en-US"/>
        </w:rPr>
      </w:pPr>
      <w:bookmarkStart w:id="8" w:name="_Toc521686295"/>
      <w:bookmarkStart w:id="9" w:name="_Toc528956467"/>
      <w:r w:rsidRPr="004A1967">
        <w:rPr>
          <w:lang w:eastAsia="en-US"/>
        </w:rPr>
        <w:t xml:space="preserve">Enabling </w:t>
      </w:r>
      <w:proofErr w:type="spellStart"/>
      <w:r w:rsidRPr="004A1967">
        <w:rPr>
          <w:lang w:eastAsia="en-US"/>
        </w:rPr>
        <w:t>sidelink</w:t>
      </w:r>
      <w:proofErr w:type="spellEnd"/>
      <w:r w:rsidRPr="004A1967">
        <w:rPr>
          <w:lang w:eastAsia="en-US"/>
        </w:rPr>
        <w:t xml:space="preserve"> </w:t>
      </w:r>
      <w:r w:rsidRPr="004A1967">
        <w:t>communication</w:t>
      </w:r>
      <w:r w:rsidRPr="004A1967">
        <w:rPr>
          <w:lang w:eastAsia="en-US"/>
        </w:rPr>
        <w:t xml:space="preserve"> for advanced V2X services in licensed spectrum may provide the advantages of enhanced communication range, operation in a controlled interference environment and managing QoS.</w:t>
      </w:r>
      <w:bookmarkEnd w:id="8"/>
      <w:bookmarkEnd w:id="9"/>
    </w:p>
    <w:p w14:paraId="0A09D291" w14:textId="49C1043A" w:rsidR="004A1967" w:rsidRDefault="009C517D" w:rsidP="00A07EDF">
      <w:pPr>
        <w:jc w:val="both"/>
        <w:rPr>
          <w:rFonts w:ascii="Arial" w:hAnsi="Arial" w:cs="Arial"/>
          <w:sz w:val="20"/>
          <w:szCs w:val="20"/>
        </w:rPr>
      </w:pPr>
      <w:r w:rsidRPr="00441A16">
        <w:rPr>
          <w:rFonts w:ascii="Arial" w:hAnsi="Arial" w:cs="Arial"/>
          <w:sz w:val="20"/>
          <w:szCs w:val="20"/>
        </w:rPr>
        <w:t xml:space="preserve">In our view, </w:t>
      </w:r>
      <w:r w:rsidR="0076037D" w:rsidRPr="00441A16">
        <w:rPr>
          <w:rFonts w:ascii="Arial" w:hAnsi="Arial" w:cs="Arial"/>
          <w:sz w:val="20"/>
          <w:szCs w:val="20"/>
        </w:rPr>
        <w:t xml:space="preserve">it is interesting to </w:t>
      </w:r>
      <w:r w:rsidR="00EB5DAF" w:rsidRPr="00441A16">
        <w:rPr>
          <w:rFonts w:ascii="Arial" w:hAnsi="Arial" w:cs="Arial"/>
          <w:sz w:val="20"/>
          <w:szCs w:val="20"/>
        </w:rPr>
        <w:t xml:space="preserve">specify the system in a way that allows for </w:t>
      </w:r>
      <w:r w:rsidR="00641D70" w:rsidRPr="00441A16">
        <w:rPr>
          <w:rFonts w:ascii="Arial" w:hAnsi="Arial" w:cs="Arial"/>
          <w:sz w:val="20"/>
          <w:szCs w:val="20"/>
        </w:rPr>
        <w:t xml:space="preserve">deploying SL in-band with </w:t>
      </w:r>
      <w:proofErr w:type="spellStart"/>
      <w:r w:rsidR="0076037D" w:rsidRPr="00441A16">
        <w:rPr>
          <w:rFonts w:ascii="Arial" w:hAnsi="Arial" w:cs="Arial"/>
          <w:sz w:val="20"/>
          <w:szCs w:val="20"/>
        </w:rPr>
        <w:t>Uu</w:t>
      </w:r>
      <w:proofErr w:type="spellEnd"/>
      <w:r w:rsidR="00EB5DAF" w:rsidRPr="00441A16">
        <w:rPr>
          <w:rFonts w:ascii="Arial" w:hAnsi="Arial" w:cs="Arial"/>
          <w:sz w:val="20"/>
          <w:szCs w:val="20"/>
        </w:rPr>
        <w:t>. Note that t</w:t>
      </w:r>
      <w:r w:rsidR="003D531E" w:rsidRPr="00441A16">
        <w:rPr>
          <w:rFonts w:ascii="Arial" w:hAnsi="Arial" w:cs="Arial"/>
          <w:sz w:val="20"/>
          <w:szCs w:val="20"/>
        </w:rPr>
        <w:t xml:space="preserve">he current SID </w:t>
      </w:r>
      <w:r w:rsidR="00F07F24" w:rsidRPr="00441A16">
        <w:rPr>
          <w:rFonts w:ascii="Arial" w:hAnsi="Arial" w:cs="Arial"/>
          <w:sz w:val="20"/>
          <w:szCs w:val="20"/>
        </w:rPr>
        <w:t>restricts the</w:t>
      </w:r>
      <w:r w:rsidR="003D531E" w:rsidRPr="00441A16">
        <w:rPr>
          <w:rFonts w:ascii="Arial" w:hAnsi="Arial" w:cs="Arial"/>
          <w:sz w:val="20"/>
          <w:szCs w:val="20"/>
        </w:rPr>
        <w:t xml:space="preserve"> </w:t>
      </w:r>
      <w:r w:rsidR="00F07F24" w:rsidRPr="00441A16">
        <w:rPr>
          <w:rFonts w:ascii="Arial" w:hAnsi="Arial" w:cs="Arial"/>
          <w:sz w:val="20"/>
          <w:szCs w:val="20"/>
        </w:rPr>
        <w:t>coexistence of LTE SL and NR (</w:t>
      </w:r>
      <w:proofErr w:type="spellStart"/>
      <w:r w:rsidR="00F07F24" w:rsidRPr="00441A16">
        <w:rPr>
          <w:rFonts w:ascii="Arial" w:hAnsi="Arial" w:cs="Arial"/>
          <w:sz w:val="20"/>
          <w:szCs w:val="20"/>
        </w:rPr>
        <w:t>Uu</w:t>
      </w:r>
      <w:proofErr w:type="spellEnd"/>
      <w:r w:rsidR="00F07F24" w:rsidRPr="00441A16">
        <w:rPr>
          <w:rFonts w:ascii="Arial" w:hAnsi="Arial" w:cs="Arial"/>
          <w:sz w:val="20"/>
          <w:szCs w:val="20"/>
        </w:rPr>
        <w:t xml:space="preserve"> or SL) to happen on </w:t>
      </w:r>
      <w:r w:rsidR="001D5C53">
        <w:rPr>
          <w:rFonts w:ascii="Arial" w:hAnsi="Arial" w:cs="Arial"/>
          <w:sz w:val="20"/>
          <w:szCs w:val="20"/>
        </w:rPr>
        <w:t>same</w:t>
      </w:r>
      <w:r w:rsidR="00F07F24" w:rsidRPr="00441A16">
        <w:rPr>
          <w:rFonts w:ascii="Arial" w:hAnsi="Arial" w:cs="Arial"/>
          <w:sz w:val="20"/>
          <w:szCs w:val="20"/>
        </w:rPr>
        <w:t xml:space="preserve"> resources. That is, co-channel coexistence is not under considerations. Although </w:t>
      </w:r>
      <w:r w:rsidR="00453311" w:rsidRPr="00441A16">
        <w:rPr>
          <w:rFonts w:ascii="Arial" w:hAnsi="Arial" w:cs="Arial"/>
          <w:sz w:val="20"/>
          <w:szCs w:val="20"/>
        </w:rPr>
        <w:t xml:space="preserve">this restriction </w:t>
      </w:r>
      <w:r w:rsidR="00354637" w:rsidRPr="00441A16">
        <w:rPr>
          <w:rFonts w:ascii="Arial" w:hAnsi="Arial" w:cs="Arial"/>
          <w:sz w:val="20"/>
          <w:szCs w:val="20"/>
        </w:rPr>
        <w:t xml:space="preserve">does away with many problems, </w:t>
      </w:r>
      <w:r w:rsidR="00527F8D" w:rsidRPr="00441A16">
        <w:rPr>
          <w:rFonts w:ascii="Arial" w:hAnsi="Arial" w:cs="Arial"/>
          <w:sz w:val="20"/>
          <w:szCs w:val="20"/>
        </w:rPr>
        <w:t>issues related to sub-carrier spacing</w:t>
      </w:r>
      <w:r w:rsidR="00581C1D" w:rsidRPr="00441A16">
        <w:rPr>
          <w:rFonts w:ascii="Arial" w:hAnsi="Arial" w:cs="Arial"/>
          <w:sz w:val="20"/>
          <w:szCs w:val="20"/>
        </w:rPr>
        <w:t xml:space="preserve"> (SCS)</w:t>
      </w:r>
      <w:r w:rsidR="00527F8D" w:rsidRPr="00441A16">
        <w:rPr>
          <w:rFonts w:ascii="Arial" w:hAnsi="Arial" w:cs="Arial"/>
          <w:sz w:val="20"/>
          <w:szCs w:val="20"/>
        </w:rPr>
        <w:t xml:space="preserve"> remain. </w:t>
      </w:r>
    </w:p>
    <w:p w14:paraId="6F94A5D1" w14:textId="7E745D6A" w:rsidR="001D5C53" w:rsidRPr="00441A16" w:rsidRDefault="001D5C53" w:rsidP="00A07EDF">
      <w:pPr>
        <w:pStyle w:val="Observation"/>
        <w:rPr>
          <w:sz w:val="20"/>
          <w:szCs w:val="20"/>
        </w:rPr>
      </w:pPr>
      <w:bookmarkStart w:id="10" w:name="_Toc528956468"/>
      <w:r>
        <w:rPr>
          <w:sz w:val="20"/>
          <w:szCs w:val="20"/>
        </w:rPr>
        <w:t xml:space="preserve">SL </w:t>
      </w:r>
      <w:r w:rsidRPr="00441A16">
        <w:rPr>
          <w:sz w:val="20"/>
          <w:szCs w:val="20"/>
        </w:rPr>
        <w:t xml:space="preserve">in-band with </w:t>
      </w:r>
      <w:proofErr w:type="spellStart"/>
      <w:r>
        <w:rPr>
          <w:sz w:val="20"/>
          <w:szCs w:val="20"/>
        </w:rPr>
        <w:t>Uu</w:t>
      </w:r>
      <w:proofErr w:type="spellEnd"/>
      <w:r w:rsidRPr="00441A16">
        <w:rPr>
          <w:sz w:val="20"/>
          <w:szCs w:val="20"/>
        </w:rPr>
        <w:t xml:space="preserve"> is an interesting for allowing deployment of multiple services in the same spectrum.</w:t>
      </w:r>
      <w:bookmarkEnd w:id="10"/>
    </w:p>
    <w:p w14:paraId="2095A4D7" w14:textId="4507BD35" w:rsidR="001D5C53" w:rsidRDefault="00A07EDF" w:rsidP="00A07EDF">
      <w:pPr>
        <w:pStyle w:val="Heading2"/>
        <w:jc w:val="both"/>
      </w:pPr>
      <w:r>
        <w:t>2.1</w:t>
      </w:r>
      <w:r>
        <w:tab/>
      </w:r>
      <w:r w:rsidR="00B92F79">
        <w:t>Scenario</w:t>
      </w:r>
      <w:r w:rsidR="001D5C53">
        <w:t xml:space="preserve"> 1: LTE SL </w:t>
      </w:r>
      <w:r w:rsidR="005E5F0F">
        <w:t xml:space="preserve">coexisting with </w:t>
      </w:r>
      <w:r w:rsidR="001D5C53">
        <w:t xml:space="preserve">NR </w:t>
      </w:r>
      <w:r w:rsidR="005E5F0F">
        <w:t>(</w:t>
      </w:r>
      <w:proofErr w:type="spellStart"/>
      <w:r w:rsidR="001D5C53">
        <w:t>Uu</w:t>
      </w:r>
      <w:proofErr w:type="spellEnd"/>
      <w:r w:rsidR="005E5F0F">
        <w:t xml:space="preserve"> or SL)</w:t>
      </w:r>
    </w:p>
    <w:p w14:paraId="48E54AD2" w14:textId="00990963" w:rsidR="00F07F24" w:rsidRPr="00441A16" w:rsidRDefault="00581C1D" w:rsidP="00A07EDF">
      <w:pPr>
        <w:jc w:val="both"/>
        <w:rPr>
          <w:rFonts w:ascii="Arial" w:hAnsi="Arial" w:cs="Arial"/>
          <w:sz w:val="20"/>
          <w:szCs w:val="20"/>
        </w:rPr>
      </w:pPr>
      <w:r w:rsidRPr="00441A16">
        <w:rPr>
          <w:rFonts w:ascii="Arial" w:hAnsi="Arial" w:cs="Arial"/>
          <w:sz w:val="20"/>
          <w:szCs w:val="20"/>
        </w:rPr>
        <w:t xml:space="preserve">For the case that LTE SL and NR use the same SCS, segregation of the systems </w:t>
      </w:r>
      <w:r w:rsidR="00962E95" w:rsidRPr="00441A16">
        <w:rPr>
          <w:rFonts w:ascii="Arial" w:hAnsi="Arial" w:cs="Arial"/>
          <w:sz w:val="20"/>
          <w:szCs w:val="20"/>
        </w:rPr>
        <w:t xml:space="preserve">using resource pools is enough. In contrast, for the case that LTE SL and NR use different </w:t>
      </w:r>
      <w:r w:rsidR="00A55110" w:rsidRPr="00441A16">
        <w:rPr>
          <w:rFonts w:ascii="Arial" w:hAnsi="Arial" w:cs="Arial"/>
          <w:sz w:val="20"/>
          <w:szCs w:val="20"/>
        </w:rPr>
        <w:t xml:space="preserve">SCS, then it is necessary to prevent </w:t>
      </w:r>
      <w:r w:rsidR="006461CF" w:rsidRPr="00441A16">
        <w:rPr>
          <w:rFonts w:ascii="Arial" w:hAnsi="Arial" w:cs="Arial"/>
          <w:sz w:val="20"/>
          <w:szCs w:val="20"/>
        </w:rPr>
        <w:t>inter-carrier interference.</w:t>
      </w:r>
      <w:r w:rsidR="000E4C5C" w:rsidRPr="00441A16">
        <w:rPr>
          <w:rFonts w:ascii="Arial" w:hAnsi="Arial" w:cs="Arial"/>
          <w:sz w:val="20"/>
          <w:szCs w:val="20"/>
        </w:rPr>
        <w:t xml:space="preserve"> From an NR UE perspective, </w:t>
      </w:r>
      <w:r w:rsidR="00CD029E" w:rsidRPr="00441A16">
        <w:rPr>
          <w:rFonts w:ascii="Arial" w:hAnsi="Arial" w:cs="Arial"/>
          <w:sz w:val="20"/>
          <w:szCs w:val="20"/>
        </w:rPr>
        <w:t xml:space="preserve">this can be achieved by configuring NR operation in a bandwidth part (BWP) </w:t>
      </w:r>
      <w:r w:rsidR="001C685F" w:rsidRPr="00441A16">
        <w:rPr>
          <w:rFonts w:ascii="Arial" w:hAnsi="Arial" w:cs="Arial"/>
          <w:sz w:val="20"/>
          <w:szCs w:val="20"/>
        </w:rPr>
        <w:t>where</w:t>
      </w:r>
      <w:r w:rsidR="00CD029E" w:rsidRPr="00441A16">
        <w:rPr>
          <w:rFonts w:ascii="Arial" w:hAnsi="Arial" w:cs="Arial"/>
          <w:sz w:val="20"/>
          <w:szCs w:val="20"/>
        </w:rPr>
        <w:t xml:space="preserve"> </w:t>
      </w:r>
      <w:r w:rsidR="00E76C0E" w:rsidRPr="00441A16">
        <w:rPr>
          <w:rFonts w:ascii="Arial" w:hAnsi="Arial" w:cs="Arial"/>
          <w:sz w:val="20"/>
          <w:szCs w:val="20"/>
        </w:rPr>
        <w:t>LTE SL transmission cannot happen (including any necessary guard bands).</w:t>
      </w:r>
    </w:p>
    <w:p w14:paraId="753531C3" w14:textId="7032F605" w:rsidR="00E76C0E" w:rsidRPr="00441A16" w:rsidRDefault="00E76C0E" w:rsidP="00A07EDF">
      <w:pPr>
        <w:jc w:val="both"/>
        <w:rPr>
          <w:rFonts w:ascii="Arial" w:hAnsi="Arial" w:cs="Arial"/>
          <w:sz w:val="20"/>
          <w:szCs w:val="20"/>
        </w:rPr>
      </w:pPr>
      <w:r w:rsidRPr="00441A16">
        <w:rPr>
          <w:rFonts w:ascii="Arial" w:hAnsi="Arial" w:cs="Arial"/>
          <w:sz w:val="20"/>
          <w:szCs w:val="20"/>
        </w:rPr>
        <w:t>In summary</w:t>
      </w:r>
      <w:r w:rsidR="007879E7" w:rsidRPr="00441A16">
        <w:rPr>
          <w:rFonts w:ascii="Arial" w:hAnsi="Arial" w:cs="Arial"/>
          <w:sz w:val="20"/>
          <w:szCs w:val="20"/>
        </w:rPr>
        <w:t>:</w:t>
      </w:r>
    </w:p>
    <w:p w14:paraId="135B2DF4" w14:textId="0B002A70" w:rsidR="00C64582" w:rsidRPr="00441A16" w:rsidRDefault="00C64582" w:rsidP="00A07EDF">
      <w:pPr>
        <w:pStyle w:val="ListParagraph"/>
        <w:numPr>
          <w:ilvl w:val="0"/>
          <w:numId w:val="27"/>
        </w:numPr>
        <w:jc w:val="both"/>
        <w:rPr>
          <w:rFonts w:ascii="Arial" w:hAnsi="Arial" w:cs="Arial"/>
          <w:sz w:val="20"/>
          <w:szCs w:val="20"/>
        </w:rPr>
      </w:pPr>
      <w:r w:rsidRPr="00441A16">
        <w:rPr>
          <w:rFonts w:ascii="Arial" w:hAnsi="Arial" w:cs="Arial"/>
          <w:sz w:val="20"/>
          <w:szCs w:val="20"/>
          <w:lang w:val="en-US"/>
        </w:rPr>
        <w:t>If</w:t>
      </w:r>
      <w:r w:rsidR="007879E7" w:rsidRPr="00441A16">
        <w:rPr>
          <w:rFonts w:ascii="Arial" w:hAnsi="Arial" w:cs="Arial"/>
          <w:sz w:val="20"/>
          <w:szCs w:val="20"/>
          <w:lang w:val="en-US"/>
        </w:rPr>
        <w:t xml:space="preserve"> LTE</w:t>
      </w:r>
      <w:r w:rsidRPr="00441A16">
        <w:rPr>
          <w:rFonts w:ascii="Arial" w:hAnsi="Arial" w:cs="Arial"/>
          <w:sz w:val="20"/>
          <w:szCs w:val="20"/>
          <w:lang w:val="en-US"/>
        </w:rPr>
        <w:t xml:space="preserve"> SL</w:t>
      </w:r>
      <w:r w:rsidR="007879E7" w:rsidRPr="00441A16">
        <w:rPr>
          <w:rFonts w:ascii="Arial" w:hAnsi="Arial" w:cs="Arial"/>
          <w:sz w:val="20"/>
          <w:szCs w:val="20"/>
          <w:lang w:val="en-US"/>
        </w:rPr>
        <w:t xml:space="preserve"> </w:t>
      </w:r>
      <w:r w:rsidR="00E7623D" w:rsidRPr="00441A16">
        <w:rPr>
          <w:rFonts w:ascii="Arial" w:hAnsi="Arial" w:cs="Arial"/>
          <w:sz w:val="20"/>
          <w:szCs w:val="20"/>
          <w:lang w:val="en-US"/>
        </w:rPr>
        <w:t>operat</w:t>
      </w:r>
      <w:r w:rsidRPr="00441A16">
        <w:rPr>
          <w:rFonts w:ascii="Arial" w:hAnsi="Arial" w:cs="Arial"/>
          <w:sz w:val="20"/>
          <w:szCs w:val="20"/>
          <w:lang w:val="en-US"/>
        </w:rPr>
        <w:t>es</w:t>
      </w:r>
      <w:r w:rsidR="00E7623D" w:rsidRPr="00441A16">
        <w:rPr>
          <w:rFonts w:ascii="Arial" w:hAnsi="Arial" w:cs="Arial"/>
          <w:sz w:val="20"/>
          <w:szCs w:val="20"/>
          <w:lang w:val="en-US"/>
        </w:rPr>
        <w:t xml:space="preserve"> in (part of) an NR carrier using the same </w:t>
      </w:r>
      <w:r w:rsidR="00EE38C5" w:rsidRPr="00441A16">
        <w:rPr>
          <w:rFonts w:ascii="Arial" w:hAnsi="Arial" w:cs="Arial"/>
          <w:sz w:val="20"/>
          <w:szCs w:val="20"/>
          <w:lang w:val="en-US"/>
        </w:rPr>
        <w:t xml:space="preserve">SCS, the two systems can be separated using </w:t>
      </w:r>
      <w:r w:rsidR="00EA20AF" w:rsidRPr="00441A16">
        <w:rPr>
          <w:rFonts w:ascii="Arial" w:hAnsi="Arial" w:cs="Arial"/>
          <w:sz w:val="20"/>
          <w:szCs w:val="20"/>
          <w:lang w:val="en-US"/>
        </w:rPr>
        <w:t xml:space="preserve">non-overlapping </w:t>
      </w:r>
      <w:r w:rsidR="00EE38C5" w:rsidRPr="00441A16">
        <w:rPr>
          <w:rFonts w:ascii="Arial" w:hAnsi="Arial" w:cs="Arial"/>
          <w:sz w:val="20"/>
          <w:szCs w:val="20"/>
          <w:lang w:val="en-US"/>
        </w:rPr>
        <w:t xml:space="preserve">pools (see </w:t>
      </w:r>
      <w:r w:rsidR="00EE38C5" w:rsidRPr="00441A16">
        <w:rPr>
          <w:rFonts w:ascii="Arial" w:hAnsi="Arial" w:cs="Arial"/>
          <w:sz w:val="20"/>
          <w:szCs w:val="20"/>
          <w:lang w:val="en-US"/>
        </w:rPr>
        <w:fldChar w:fldCharType="begin"/>
      </w:r>
      <w:r w:rsidR="00EE38C5" w:rsidRPr="00441A16">
        <w:rPr>
          <w:rFonts w:ascii="Arial" w:hAnsi="Arial" w:cs="Arial"/>
          <w:sz w:val="20"/>
          <w:szCs w:val="20"/>
          <w:lang w:val="en-US"/>
        </w:rPr>
        <w:instrText xml:space="preserve"> REF _Ref525897997 \h </w:instrText>
      </w:r>
      <w:r w:rsidR="007A4369" w:rsidRPr="00441A16">
        <w:rPr>
          <w:rFonts w:ascii="Arial" w:hAnsi="Arial" w:cs="Arial"/>
          <w:sz w:val="20"/>
          <w:szCs w:val="20"/>
          <w:lang w:val="en-US"/>
        </w:rPr>
        <w:instrText xml:space="preserve"> \* MERGEFORMAT </w:instrText>
      </w:r>
      <w:r w:rsidR="00EE38C5" w:rsidRPr="00441A16">
        <w:rPr>
          <w:rFonts w:ascii="Arial" w:hAnsi="Arial" w:cs="Arial"/>
          <w:sz w:val="20"/>
          <w:szCs w:val="20"/>
          <w:lang w:val="en-US"/>
        </w:rPr>
      </w:r>
      <w:r w:rsidR="00EE38C5" w:rsidRPr="00441A16">
        <w:rPr>
          <w:rFonts w:ascii="Arial" w:hAnsi="Arial" w:cs="Arial"/>
          <w:sz w:val="20"/>
          <w:szCs w:val="20"/>
          <w:lang w:val="en-US"/>
        </w:rPr>
        <w:fldChar w:fldCharType="separate"/>
      </w:r>
      <w:r w:rsidR="00962E60" w:rsidRPr="00962E60">
        <w:rPr>
          <w:rFonts w:ascii="Arial" w:hAnsi="Arial" w:cs="Arial"/>
          <w:sz w:val="20"/>
          <w:szCs w:val="20"/>
        </w:rPr>
        <w:t xml:space="preserve">Figure </w:t>
      </w:r>
      <w:r w:rsidR="00962E60" w:rsidRPr="00962E60">
        <w:rPr>
          <w:rFonts w:ascii="Arial" w:hAnsi="Arial" w:cs="Arial"/>
          <w:noProof/>
          <w:sz w:val="20"/>
          <w:szCs w:val="20"/>
        </w:rPr>
        <w:t>1</w:t>
      </w:r>
      <w:r w:rsidR="00EE38C5" w:rsidRPr="00441A16">
        <w:rPr>
          <w:rFonts w:ascii="Arial" w:hAnsi="Arial" w:cs="Arial"/>
          <w:sz w:val="20"/>
          <w:szCs w:val="20"/>
          <w:lang w:val="en-US"/>
        </w:rPr>
        <w:fldChar w:fldCharType="end"/>
      </w:r>
      <w:r w:rsidR="00EE38C5" w:rsidRPr="00441A16">
        <w:rPr>
          <w:rFonts w:ascii="Arial" w:hAnsi="Arial" w:cs="Arial"/>
          <w:sz w:val="20"/>
          <w:szCs w:val="20"/>
          <w:lang w:val="en-US"/>
        </w:rPr>
        <w:t xml:space="preserve"> </w:t>
      </w:r>
      <w:r w:rsidRPr="00441A16">
        <w:rPr>
          <w:rFonts w:ascii="Arial" w:hAnsi="Arial" w:cs="Arial"/>
          <w:sz w:val="20"/>
          <w:szCs w:val="20"/>
          <w:lang w:val="en-US"/>
        </w:rPr>
        <w:t>left).</w:t>
      </w:r>
    </w:p>
    <w:p w14:paraId="38CC12FB" w14:textId="14A3B637" w:rsidR="007879E7" w:rsidRPr="00441A16" w:rsidRDefault="00C64582" w:rsidP="00A07EDF">
      <w:pPr>
        <w:pStyle w:val="ListParagraph"/>
        <w:numPr>
          <w:ilvl w:val="0"/>
          <w:numId w:val="27"/>
        </w:numPr>
        <w:jc w:val="both"/>
        <w:rPr>
          <w:rFonts w:ascii="Arial" w:hAnsi="Arial" w:cs="Arial"/>
          <w:sz w:val="20"/>
          <w:szCs w:val="20"/>
        </w:rPr>
      </w:pPr>
      <w:r w:rsidRPr="00441A16">
        <w:rPr>
          <w:rFonts w:ascii="Arial" w:hAnsi="Arial" w:cs="Arial"/>
          <w:sz w:val="20"/>
          <w:szCs w:val="20"/>
          <w:lang w:val="en-US"/>
        </w:rPr>
        <w:t xml:space="preserve">If LTE SL operates in (part of) an NR carrier using different SCS, </w:t>
      </w:r>
      <w:r w:rsidR="00EC5D73" w:rsidRPr="00441A16">
        <w:rPr>
          <w:rFonts w:ascii="Arial" w:hAnsi="Arial" w:cs="Arial"/>
          <w:sz w:val="20"/>
          <w:szCs w:val="20"/>
          <w:lang w:val="en-US"/>
        </w:rPr>
        <w:t>then the NR UEs must be configured with a BWP that is separate in frequency from the LTE SL carrier</w:t>
      </w:r>
      <w:r w:rsidR="006C6B01" w:rsidRPr="00441A16">
        <w:rPr>
          <w:rFonts w:ascii="Arial" w:hAnsi="Arial" w:cs="Arial"/>
          <w:sz w:val="20"/>
          <w:szCs w:val="20"/>
          <w:lang w:val="en-US"/>
        </w:rPr>
        <w:t xml:space="preserve"> (see </w:t>
      </w:r>
      <w:r w:rsidR="006C6B01" w:rsidRPr="00441A16">
        <w:rPr>
          <w:rFonts w:ascii="Arial" w:hAnsi="Arial" w:cs="Arial"/>
          <w:sz w:val="20"/>
          <w:szCs w:val="20"/>
          <w:lang w:val="en-US"/>
        </w:rPr>
        <w:fldChar w:fldCharType="begin"/>
      </w:r>
      <w:r w:rsidR="006C6B01" w:rsidRPr="00441A16">
        <w:rPr>
          <w:rFonts w:ascii="Arial" w:hAnsi="Arial" w:cs="Arial"/>
          <w:sz w:val="20"/>
          <w:szCs w:val="20"/>
          <w:lang w:val="en-US"/>
        </w:rPr>
        <w:instrText xml:space="preserve"> REF _Ref525897997 \h </w:instrText>
      </w:r>
      <w:r w:rsidR="007A4369" w:rsidRPr="00441A16">
        <w:rPr>
          <w:rFonts w:ascii="Arial" w:hAnsi="Arial" w:cs="Arial"/>
          <w:sz w:val="20"/>
          <w:szCs w:val="20"/>
          <w:lang w:val="en-US"/>
        </w:rPr>
        <w:instrText xml:space="preserve"> \* MERGEFORMAT </w:instrText>
      </w:r>
      <w:r w:rsidR="006C6B01" w:rsidRPr="00441A16">
        <w:rPr>
          <w:rFonts w:ascii="Arial" w:hAnsi="Arial" w:cs="Arial"/>
          <w:sz w:val="20"/>
          <w:szCs w:val="20"/>
          <w:lang w:val="en-US"/>
        </w:rPr>
      </w:r>
      <w:r w:rsidR="006C6B01" w:rsidRPr="00441A16">
        <w:rPr>
          <w:rFonts w:ascii="Arial" w:hAnsi="Arial" w:cs="Arial"/>
          <w:sz w:val="20"/>
          <w:szCs w:val="20"/>
          <w:lang w:val="en-US"/>
        </w:rPr>
        <w:fldChar w:fldCharType="separate"/>
      </w:r>
      <w:r w:rsidR="00962E60" w:rsidRPr="00962E60">
        <w:rPr>
          <w:rFonts w:ascii="Arial" w:hAnsi="Arial" w:cs="Arial"/>
          <w:sz w:val="20"/>
          <w:szCs w:val="20"/>
        </w:rPr>
        <w:t xml:space="preserve">Figure </w:t>
      </w:r>
      <w:r w:rsidR="00962E60" w:rsidRPr="00962E60">
        <w:rPr>
          <w:rFonts w:ascii="Arial" w:hAnsi="Arial" w:cs="Arial"/>
          <w:noProof/>
          <w:sz w:val="20"/>
          <w:szCs w:val="20"/>
        </w:rPr>
        <w:t>1</w:t>
      </w:r>
      <w:r w:rsidR="006C6B01" w:rsidRPr="00441A16">
        <w:rPr>
          <w:rFonts w:ascii="Arial" w:hAnsi="Arial" w:cs="Arial"/>
          <w:sz w:val="20"/>
          <w:szCs w:val="20"/>
          <w:lang w:val="en-US"/>
        </w:rPr>
        <w:fldChar w:fldCharType="end"/>
      </w:r>
      <w:r w:rsidR="006C6B01" w:rsidRPr="00441A16">
        <w:rPr>
          <w:rFonts w:ascii="Arial" w:hAnsi="Arial" w:cs="Arial"/>
          <w:sz w:val="20"/>
          <w:szCs w:val="20"/>
          <w:lang w:val="en-US"/>
        </w:rPr>
        <w:t xml:space="preserve"> right).</w:t>
      </w:r>
    </w:p>
    <w:p w14:paraId="1B282B3E" w14:textId="77777777" w:rsidR="001D5C53" w:rsidRDefault="001D5C53" w:rsidP="00A07EDF">
      <w:pPr>
        <w:jc w:val="both"/>
        <w:rPr>
          <w:rFonts w:ascii="Arial" w:hAnsi="Arial" w:cs="Arial"/>
          <w:sz w:val="20"/>
          <w:szCs w:val="20"/>
        </w:rPr>
      </w:pPr>
    </w:p>
    <w:p w14:paraId="7DE33C7B" w14:textId="18E4C361" w:rsidR="00C866F3" w:rsidRPr="001D5C53" w:rsidRDefault="001D5C53" w:rsidP="00A07EDF">
      <w:pPr>
        <w:jc w:val="both"/>
        <w:rPr>
          <w:rFonts w:ascii="Arial" w:hAnsi="Arial" w:cs="Arial"/>
          <w:sz w:val="20"/>
          <w:szCs w:val="20"/>
        </w:rPr>
      </w:pPr>
      <w:r>
        <w:rPr>
          <w:rFonts w:ascii="Arial" w:hAnsi="Arial" w:cs="Arial"/>
          <w:sz w:val="20"/>
          <w:szCs w:val="20"/>
        </w:rPr>
        <w:t xml:space="preserve">Also note that the </w:t>
      </w:r>
      <w:r w:rsidR="00C866F3" w:rsidRPr="001D5C53">
        <w:rPr>
          <w:rFonts w:ascii="Arial" w:hAnsi="Arial" w:cs="Arial"/>
          <w:sz w:val="20"/>
          <w:szCs w:val="20"/>
        </w:rPr>
        <w:t>LTE SL UEs are configured following Rel-14 specification</w:t>
      </w:r>
      <w:r w:rsidR="00EB3F81" w:rsidRPr="001D5C53">
        <w:rPr>
          <w:rFonts w:ascii="Arial" w:hAnsi="Arial" w:cs="Arial"/>
          <w:sz w:val="20"/>
          <w:szCs w:val="20"/>
        </w:rPr>
        <w:t xml:space="preserve"> (including carrier frequency, system bandwidth, resource pools, etc.)</w:t>
      </w:r>
      <w:r w:rsidR="00C866F3" w:rsidRPr="001D5C53">
        <w:rPr>
          <w:rFonts w:ascii="Arial" w:hAnsi="Arial" w:cs="Arial"/>
          <w:sz w:val="20"/>
          <w:szCs w:val="20"/>
        </w:rPr>
        <w:t xml:space="preserve"> and are unaware of the presence of the </w:t>
      </w:r>
      <w:r w:rsidR="00EB3F81" w:rsidRPr="001D5C53">
        <w:rPr>
          <w:rFonts w:ascii="Arial" w:hAnsi="Arial" w:cs="Arial"/>
          <w:sz w:val="20"/>
          <w:szCs w:val="20"/>
        </w:rPr>
        <w:t>NR</w:t>
      </w:r>
      <w:r w:rsidR="00C866F3" w:rsidRPr="001D5C53">
        <w:rPr>
          <w:rFonts w:ascii="Arial" w:hAnsi="Arial" w:cs="Arial"/>
          <w:sz w:val="20"/>
          <w:szCs w:val="20"/>
        </w:rPr>
        <w:t xml:space="preserve"> carrier</w:t>
      </w:r>
      <w:r w:rsidR="00EB3F81" w:rsidRPr="001D5C53">
        <w:rPr>
          <w:rFonts w:ascii="Arial" w:hAnsi="Arial" w:cs="Arial"/>
          <w:sz w:val="20"/>
          <w:szCs w:val="20"/>
        </w:rPr>
        <w:t>.</w:t>
      </w:r>
    </w:p>
    <w:p w14:paraId="5F6FEAC3" w14:textId="77777777" w:rsidR="005846CA" w:rsidRPr="00441A16" w:rsidRDefault="005846CA" w:rsidP="00A07EDF">
      <w:pPr>
        <w:spacing w:before="240"/>
        <w:jc w:val="both"/>
      </w:pPr>
      <w:r w:rsidRPr="00441A16">
        <w:rPr>
          <w:noProof/>
        </w:rPr>
        <w:drawing>
          <wp:inline distT="0" distB="0" distL="0" distR="0" wp14:anchorId="4ABD997B" wp14:editId="13DE424E">
            <wp:extent cx="6120000" cy="109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000" cy="1090800"/>
                    </a:xfrm>
                    <a:prstGeom prst="rect">
                      <a:avLst/>
                    </a:prstGeom>
                    <a:noFill/>
                  </pic:spPr>
                </pic:pic>
              </a:graphicData>
            </a:graphic>
          </wp:inline>
        </w:drawing>
      </w:r>
    </w:p>
    <w:p w14:paraId="638E1188" w14:textId="554F1CB6" w:rsidR="005846CA" w:rsidRPr="00441A16" w:rsidRDefault="005846CA" w:rsidP="00A07EDF">
      <w:pPr>
        <w:pStyle w:val="Caption"/>
        <w:jc w:val="both"/>
      </w:pPr>
      <w:bookmarkStart w:id="11" w:name="_Ref525897997"/>
      <w:r w:rsidRPr="00441A16">
        <w:t xml:space="preserve">Figure </w:t>
      </w:r>
      <w:r w:rsidR="008A3F10">
        <w:rPr>
          <w:noProof/>
        </w:rPr>
        <w:fldChar w:fldCharType="begin"/>
      </w:r>
      <w:r w:rsidR="008A3F10">
        <w:rPr>
          <w:noProof/>
        </w:rPr>
        <w:instrText xml:space="preserve"> SEQ Figure \* ARABIC </w:instrText>
      </w:r>
      <w:r w:rsidR="008A3F10">
        <w:rPr>
          <w:noProof/>
        </w:rPr>
        <w:fldChar w:fldCharType="separate"/>
      </w:r>
      <w:r w:rsidR="00962E60">
        <w:rPr>
          <w:noProof/>
        </w:rPr>
        <w:t>1</w:t>
      </w:r>
      <w:r w:rsidR="008A3F10">
        <w:rPr>
          <w:noProof/>
        </w:rPr>
        <w:fldChar w:fldCharType="end"/>
      </w:r>
      <w:bookmarkEnd w:id="11"/>
      <w:r w:rsidR="00FB2CA6" w:rsidRPr="00441A16">
        <w:t xml:space="preserve">. System configuration </w:t>
      </w:r>
      <w:r w:rsidR="003643B0" w:rsidRPr="00441A16">
        <w:t>for LTE SL operating in (part of) an NR carrier</w:t>
      </w:r>
      <w:r w:rsidR="00337FEC" w:rsidRPr="00441A16">
        <w:t xml:space="preserve"> with the same sub-carrier spacing (left) and with different sub-carrier spacing (right).</w:t>
      </w:r>
    </w:p>
    <w:p w14:paraId="46EA7446" w14:textId="06E30C88" w:rsidR="007A31DE" w:rsidRPr="00441A16" w:rsidRDefault="00BE75A5" w:rsidP="00A07EDF">
      <w:pPr>
        <w:pStyle w:val="Proposal"/>
        <w:rPr>
          <w:rFonts w:cs="Arial"/>
          <w:sz w:val="20"/>
          <w:szCs w:val="20"/>
        </w:rPr>
      </w:pPr>
      <w:bookmarkStart w:id="12" w:name="_Toc528956461"/>
      <w:r w:rsidRPr="00441A16">
        <w:rPr>
          <w:rFonts w:cs="Arial"/>
          <w:sz w:val="20"/>
          <w:szCs w:val="20"/>
        </w:rPr>
        <w:t xml:space="preserve">NR supports in-band </w:t>
      </w:r>
      <w:r w:rsidR="001E4806" w:rsidRPr="00441A16">
        <w:rPr>
          <w:rFonts w:cs="Arial"/>
          <w:sz w:val="20"/>
          <w:szCs w:val="20"/>
        </w:rPr>
        <w:t>deployment of LTE SL</w:t>
      </w:r>
      <w:r w:rsidR="001D66D1" w:rsidRPr="00441A16">
        <w:rPr>
          <w:rFonts w:cs="Arial"/>
          <w:sz w:val="20"/>
          <w:szCs w:val="20"/>
        </w:rPr>
        <w:t>. From an NR point of view:</w:t>
      </w:r>
      <w:bookmarkEnd w:id="12"/>
    </w:p>
    <w:p w14:paraId="3617AFB1" w14:textId="7128464D" w:rsidR="001E4806" w:rsidRPr="00441A16" w:rsidRDefault="001E4806" w:rsidP="00A07EDF">
      <w:pPr>
        <w:pStyle w:val="Proposal"/>
        <w:numPr>
          <w:ilvl w:val="0"/>
          <w:numId w:val="28"/>
        </w:numPr>
        <w:rPr>
          <w:rFonts w:cs="Arial"/>
          <w:sz w:val="20"/>
          <w:szCs w:val="20"/>
        </w:rPr>
      </w:pPr>
      <w:bookmarkStart w:id="13" w:name="_Toc528956462"/>
      <w:r w:rsidRPr="00441A16">
        <w:rPr>
          <w:rFonts w:cs="Arial"/>
          <w:sz w:val="20"/>
          <w:szCs w:val="20"/>
        </w:rPr>
        <w:t xml:space="preserve">For same SCS, separation through </w:t>
      </w:r>
      <w:r w:rsidR="00EA20AF" w:rsidRPr="00441A16">
        <w:rPr>
          <w:rFonts w:cs="Arial"/>
          <w:sz w:val="20"/>
          <w:szCs w:val="20"/>
        </w:rPr>
        <w:t xml:space="preserve">non-overlapping </w:t>
      </w:r>
      <w:r w:rsidRPr="00441A16">
        <w:rPr>
          <w:rFonts w:cs="Arial"/>
          <w:sz w:val="20"/>
          <w:szCs w:val="20"/>
        </w:rPr>
        <w:t>pools is assumed.</w:t>
      </w:r>
      <w:bookmarkEnd w:id="13"/>
    </w:p>
    <w:p w14:paraId="443DEB37" w14:textId="5C5A5F81" w:rsidR="001E4806" w:rsidRDefault="001E4806" w:rsidP="00A07EDF">
      <w:pPr>
        <w:pStyle w:val="Proposal"/>
        <w:numPr>
          <w:ilvl w:val="0"/>
          <w:numId w:val="28"/>
        </w:numPr>
        <w:rPr>
          <w:rFonts w:cs="Arial"/>
          <w:sz w:val="20"/>
          <w:szCs w:val="20"/>
        </w:rPr>
      </w:pPr>
      <w:bookmarkStart w:id="14" w:name="_Toc528956463"/>
      <w:r w:rsidRPr="00441A16">
        <w:rPr>
          <w:rFonts w:cs="Arial"/>
          <w:sz w:val="20"/>
          <w:szCs w:val="20"/>
        </w:rPr>
        <w:t xml:space="preserve">For different SCS, separation through </w:t>
      </w:r>
      <w:r w:rsidR="00EA20AF" w:rsidRPr="00441A16">
        <w:rPr>
          <w:rFonts w:cs="Arial"/>
          <w:sz w:val="20"/>
          <w:szCs w:val="20"/>
        </w:rPr>
        <w:t xml:space="preserve">non-overlapping </w:t>
      </w:r>
      <w:r w:rsidRPr="00441A16">
        <w:rPr>
          <w:rFonts w:cs="Arial"/>
          <w:sz w:val="20"/>
          <w:szCs w:val="20"/>
        </w:rPr>
        <w:t>BWPs</w:t>
      </w:r>
      <w:r w:rsidR="005E5F0F">
        <w:rPr>
          <w:rFonts w:cs="Arial"/>
          <w:sz w:val="20"/>
          <w:szCs w:val="20"/>
        </w:rPr>
        <w:t xml:space="preserve"> and resource pools</w:t>
      </w:r>
      <w:r w:rsidRPr="00441A16">
        <w:rPr>
          <w:rFonts w:cs="Arial"/>
          <w:sz w:val="20"/>
          <w:szCs w:val="20"/>
        </w:rPr>
        <w:t xml:space="preserve"> is </w:t>
      </w:r>
      <w:r w:rsidR="00645E40" w:rsidRPr="00441A16">
        <w:rPr>
          <w:rFonts w:cs="Arial"/>
          <w:sz w:val="20"/>
          <w:szCs w:val="20"/>
        </w:rPr>
        <w:t>assumed.</w:t>
      </w:r>
      <w:bookmarkEnd w:id="14"/>
    </w:p>
    <w:p w14:paraId="1FD1D985" w14:textId="6D3AA79A" w:rsidR="00356886" w:rsidRPr="00350604" w:rsidRDefault="00A07EDF" w:rsidP="00A07EDF">
      <w:pPr>
        <w:pStyle w:val="Heading2"/>
        <w:jc w:val="both"/>
        <w:rPr>
          <w:lang w:val="es-ES_tradnl"/>
        </w:rPr>
      </w:pPr>
      <w:r w:rsidRPr="00350604">
        <w:rPr>
          <w:lang w:val="es-ES_tradnl"/>
        </w:rPr>
        <w:t>2.2</w:t>
      </w:r>
      <w:r w:rsidRPr="00350604">
        <w:rPr>
          <w:lang w:val="es-ES_tradnl"/>
        </w:rPr>
        <w:tab/>
      </w:r>
      <w:r w:rsidR="00B92F79" w:rsidRPr="00350604">
        <w:rPr>
          <w:lang w:val="es-ES_tradnl"/>
        </w:rPr>
        <w:t>Scenario</w:t>
      </w:r>
      <w:r w:rsidR="001D5C53" w:rsidRPr="00350604">
        <w:rPr>
          <w:lang w:val="es-ES_tradnl"/>
        </w:rPr>
        <w:t xml:space="preserve"> 2: NR SL </w:t>
      </w:r>
      <w:r w:rsidR="005E5F0F" w:rsidRPr="00350604">
        <w:rPr>
          <w:lang w:val="es-ES_tradnl"/>
        </w:rPr>
        <w:t>coexisting with</w:t>
      </w:r>
      <w:r w:rsidR="001D5C53" w:rsidRPr="00350604">
        <w:rPr>
          <w:lang w:val="es-ES_tradnl"/>
        </w:rPr>
        <w:t xml:space="preserve"> </w:t>
      </w:r>
      <w:r w:rsidR="005E5F0F" w:rsidRPr="00350604">
        <w:rPr>
          <w:lang w:val="es-ES_tradnl"/>
        </w:rPr>
        <w:t>LTE</w:t>
      </w:r>
      <w:r w:rsidR="001D5C53" w:rsidRPr="00350604">
        <w:rPr>
          <w:lang w:val="es-ES_tradnl"/>
        </w:rPr>
        <w:t xml:space="preserve"> Uu</w:t>
      </w:r>
    </w:p>
    <w:p w14:paraId="63658556" w14:textId="62B71124" w:rsidR="001D5C53" w:rsidRDefault="00520C38" w:rsidP="00A07EDF">
      <w:pPr>
        <w:jc w:val="both"/>
        <w:rPr>
          <w:rFonts w:ascii="Arial" w:hAnsi="Arial" w:cs="Arial"/>
          <w:sz w:val="20"/>
          <w:szCs w:val="20"/>
        </w:rPr>
      </w:pPr>
      <w:r>
        <w:rPr>
          <w:rFonts w:ascii="Arial" w:hAnsi="Arial" w:cs="Arial"/>
          <w:sz w:val="20"/>
          <w:szCs w:val="20"/>
        </w:rPr>
        <w:t xml:space="preserve">This scenario is much more complex in the sense that NR SL support many features that may not be compatible with legacy LTE </w:t>
      </w:r>
      <w:proofErr w:type="spellStart"/>
      <w:r>
        <w:rPr>
          <w:rFonts w:ascii="Arial" w:hAnsi="Arial" w:cs="Arial"/>
          <w:sz w:val="20"/>
          <w:szCs w:val="20"/>
        </w:rPr>
        <w:t>Uu</w:t>
      </w:r>
      <w:proofErr w:type="spellEnd"/>
      <w:r>
        <w:rPr>
          <w:rFonts w:ascii="Arial" w:hAnsi="Arial" w:cs="Arial"/>
          <w:sz w:val="20"/>
          <w:szCs w:val="20"/>
        </w:rPr>
        <w:t xml:space="preserve"> (e.g., numerologies other than 15 kHz, etc.). While it would be possible to limit </w:t>
      </w:r>
      <w:r>
        <w:rPr>
          <w:rFonts w:ascii="Arial" w:hAnsi="Arial" w:cs="Arial"/>
          <w:sz w:val="20"/>
          <w:szCs w:val="20"/>
        </w:rPr>
        <w:lastRenderedPageBreak/>
        <w:t>NR SL operations, we think that this would negate most of the advantages of NR SL over LTE SL. That is, LTE SL could be used in that case. For this reason, we propose not to support this case</w:t>
      </w:r>
      <w:r w:rsidR="00B92F79">
        <w:rPr>
          <w:rFonts w:ascii="Arial" w:hAnsi="Arial" w:cs="Arial"/>
          <w:sz w:val="20"/>
          <w:szCs w:val="20"/>
        </w:rPr>
        <w:t xml:space="preserve"> </w:t>
      </w:r>
    </w:p>
    <w:p w14:paraId="7B562C3C" w14:textId="58601737" w:rsidR="00B92F79" w:rsidRPr="00520C38" w:rsidRDefault="00520C38" w:rsidP="00A07EDF">
      <w:pPr>
        <w:pStyle w:val="Proposal"/>
      </w:pPr>
      <w:bookmarkStart w:id="15" w:name="_Toc528956464"/>
      <w:r>
        <w:t>The use</w:t>
      </w:r>
      <w:r w:rsidRPr="00520C38">
        <w:t xml:space="preserve"> of NR SL in LTE </w:t>
      </w:r>
      <w:proofErr w:type="spellStart"/>
      <w:r w:rsidRPr="00520C38">
        <w:t>Uu</w:t>
      </w:r>
      <w:proofErr w:type="spellEnd"/>
      <w:r w:rsidRPr="00520C38">
        <w:t xml:space="preserve"> carriers is not supported</w:t>
      </w:r>
      <w:r w:rsidR="00B92F79" w:rsidRPr="00520C38">
        <w:t>.</w:t>
      </w:r>
      <w:bookmarkEnd w:id="15"/>
      <w:r w:rsidR="00B92F79" w:rsidRPr="00520C38">
        <w:t xml:space="preserve"> </w:t>
      </w:r>
    </w:p>
    <w:p w14:paraId="5300F849" w14:textId="38234994" w:rsidR="00C01F33" w:rsidRPr="00441A16" w:rsidRDefault="00455510" w:rsidP="00A07EDF">
      <w:pPr>
        <w:pStyle w:val="Heading1"/>
        <w:jc w:val="both"/>
      </w:pPr>
      <w:r w:rsidRPr="00441A16">
        <w:t>4</w:t>
      </w:r>
      <w:r w:rsidRPr="00441A16">
        <w:tab/>
      </w:r>
      <w:r w:rsidR="00C01F33" w:rsidRPr="00441A16">
        <w:t>Conclusion</w:t>
      </w:r>
    </w:p>
    <w:p w14:paraId="6741DDDC" w14:textId="0E2C37DE" w:rsidR="008E065E" w:rsidRPr="00441A16" w:rsidRDefault="008E065E" w:rsidP="00A07EDF">
      <w:pPr>
        <w:pStyle w:val="BodyText"/>
        <w:rPr>
          <w:b/>
          <w:bCs/>
          <w:sz w:val="20"/>
          <w:szCs w:val="20"/>
        </w:rPr>
      </w:pPr>
      <w:r w:rsidRPr="00441A16">
        <w:rPr>
          <w:sz w:val="20"/>
          <w:szCs w:val="20"/>
        </w:rPr>
        <w:t xml:space="preserve">In </w:t>
      </w:r>
      <w:r w:rsidR="007729A2" w:rsidRPr="00441A16">
        <w:rPr>
          <w:sz w:val="20"/>
          <w:szCs w:val="20"/>
        </w:rPr>
        <w:t xml:space="preserve">the previous </w:t>
      </w:r>
      <w:r w:rsidRPr="00441A16">
        <w:rPr>
          <w:sz w:val="20"/>
          <w:szCs w:val="20"/>
        </w:rPr>
        <w:t>section</w:t>
      </w:r>
      <w:r w:rsidR="00603936" w:rsidRPr="00441A16">
        <w:rPr>
          <w:sz w:val="20"/>
          <w:szCs w:val="20"/>
        </w:rPr>
        <w:t>,</w:t>
      </w:r>
      <w:r w:rsidRPr="00441A16">
        <w:rPr>
          <w:sz w:val="20"/>
          <w:szCs w:val="20"/>
        </w:rPr>
        <w:t xml:space="preserve"> we made the following observations:</w:t>
      </w:r>
      <w:r w:rsidR="00C93814" w:rsidRPr="00441A16">
        <w:rPr>
          <w:b/>
          <w:bCs/>
          <w:sz w:val="20"/>
          <w:szCs w:val="20"/>
        </w:rPr>
        <w:t xml:space="preserve"> </w:t>
      </w:r>
    </w:p>
    <w:p w14:paraId="5597DA6B" w14:textId="02AC8A0A" w:rsidR="00620C34" w:rsidRDefault="00F91278">
      <w:pPr>
        <w:pStyle w:val="TOC1"/>
        <w:rPr>
          <w:rFonts w:asciiTheme="minorHAnsi" w:eastAsiaTheme="minorEastAsia" w:hAnsiTheme="minorHAnsi" w:cstheme="minorBidi"/>
          <w:b w:val="0"/>
          <w:sz w:val="22"/>
          <w:szCs w:val="22"/>
          <w:lang w:val="en-US" w:eastAsia="en-US"/>
        </w:rPr>
      </w:pPr>
      <w:r w:rsidRPr="00441A16">
        <w:rPr>
          <w:b w:val="0"/>
          <w:bCs/>
        </w:rPr>
        <w:fldChar w:fldCharType="begin"/>
      </w:r>
      <w:r w:rsidRPr="00441A16">
        <w:rPr>
          <w:b w:val="0"/>
          <w:bCs/>
        </w:rPr>
        <w:instrText xml:space="preserve"> TOC \n \h \z \t "Observation,1" </w:instrText>
      </w:r>
      <w:r w:rsidRPr="00441A16">
        <w:rPr>
          <w:b w:val="0"/>
          <w:bCs/>
        </w:rPr>
        <w:fldChar w:fldCharType="separate"/>
      </w:r>
      <w:hyperlink w:anchor="_Toc528956465" w:history="1">
        <w:r w:rsidR="00620C34" w:rsidRPr="00CD356B">
          <w:rPr>
            <w:rStyle w:val="Hyperlink"/>
          </w:rPr>
          <w:t>Observation 1</w:t>
        </w:r>
        <w:r w:rsidR="00620C34">
          <w:rPr>
            <w:rFonts w:asciiTheme="minorHAnsi" w:eastAsiaTheme="minorEastAsia" w:hAnsiTheme="minorHAnsi" w:cstheme="minorBidi"/>
            <w:b w:val="0"/>
            <w:sz w:val="22"/>
            <w:szCs w:val="22"/>
            <w:lang w:val="en-US" w:eastAsia="en-US"/>
          </w:rPr>
          <w:tab/>
        </w:r>
        <w:r w:rsidR="00620C34" w:rsidRPr="00CD356B">
          <w:rPr>
            <w:rStyle w:val="Hyperlink"/>
          </w:rPr>
          <w:t>ITS spectrum below 52.6GHz is the primary band to consider for NR V2X sidelink communication.</w:t>
        </w:r>
      </w:hyperlink>
    </w:p>
    <w:p w14:paraId="3DA31A55" w14:textId="797CA37E" w:rsidR="00620C34" w:rsidRDefault="00230814">
      <w:pPr>
        <w:pStyle w:val="TOC1"/>
        <w:rPr>
          <w:rFonts w:asciiTheme="minorHAnsi" w:eastAsiaTheme="minorEastAsia" w:hAnsiTheme="minorHAnsi" w:cstheme="minorBidi"/>
          <w:b w:val="0"/>
          <w:sz w:val="22"/>
          <w:szCs w:val="22"/>
          <w:lang w:val="en-US" w:eastAsia="en-US"/>
        </w:rPr>
      </w:pPr>
      <w:hyperlink w:anchor="_Toc528956466" w:history="1">
        <w:r w:rsidR="00620C34" w:rsidRPr="00CD356B">
          <w:rPr>
            <w:rStyle w:val="Hyperlink"/>
          </w:rPr>
          <w:t>Observation 2</w:t>
        </w:r>
        <w:r w:rsidR="00620C34">
          <w:rPr>
            <w:rFonts w:asciiTheme="minorHAnsi" w:eastAsiaTheme="minorEastAsia" w:hAnsiTheme="minorHAnsi" w:cstheme="minorBidi"/>
            <w:b w:val="0"/>
            <w:sz w:val="22"/>
            <w:szCs w:val="22"/>
            <w:lang w:val="en-US" w:eastAsia="en-US"/>
          </w:rPr>
          <w:tab/>
        </w:r>
        <w:r w:rsidR="00620C34" w:rsidRPr="00CD356B">
          <w:rPr>
            <w:rStyle w:val="Hyperlink"/>
          </w:rPr>
          <w:t>V2X communication over licensed spectrum must not impact other services such as eMBB etc.</w:t>
        </w:r>
      </w:hyperlink>
    </w:p>
    <w:p w14:paraId="3535F217" w14:textId="35A4FD77" w:rsidR="00620C34" w:rsidRDefault="00230814">
      <w:pPr>
        <w:pStyle w:val="TOC1"/>
        <w:rPr>
          <w:rFonts w:asciiTheme="minorHAnsi" w:eastAsiaTheme="minorEastAsia" w:hAnsiTheme="minorHAnsi" w:cstheme="minorBidi"/>
          <w:b w:val="0"/>
          <w:sz w:val="22"/>
          <w:szCs w:val="22"/>
          <w:lang w:val="en-US" w:eastAsia="en-US"/>
        </w:rPr>
      </w:pPr>
      <w:hyperlink w:anchor="_Toc528956467" w:history="1">
        <w:r w:rsidR="00620C34" w:rsidRPr="00CD356B">
          <w:rPr>
            <w:rStyle w:val="Hyperlink"/>
            <w:lang w:eastAsia="en-US"/>
          </w:rPr>
          <w:t>Observation 3</w:t>
        </w:r>
        <w:r w:rsidR="00620C34">
          <w:rPr>
            <w:rFonts w:asciiTheme="minorHAnsi" w:eastAsiaTheme="minorEastAsia" w:hAnsiTheme="minorHAnsi" w:cstheme="minorBidi"/>
            <w:b w:val="0"/>
            <w:sz w:val="22"/>
            <w:szCs w:val="22"/>
            <w:lang w:val="en-US" w:eastAsia="en-US"/>
          </w:rPr>
          <w:tab/>
        </w:r>
        <w:r w:rsidR="00620C34" w:rsidRPr="00CD356B">
          <w:rPr>
            <w:rStyle w:val="Hyperlink"/>
            <w:lang w:eastAsia="en-US"/>
          </w:rPr>
          <w:t xml:space="preserve">Enabling sidelink </w:t>
        </w:r>
        <w:r w:rsidR="00620C34" w:rsidRPr="00CD356B">
          <w:rPr>
            <w:rStyle w:val="Hyperlink"/>
          </w:rPr>
          <w:t>communication</w:t>
        </w:r>
        <w:r w:rsidR="00620C34" w:rsidRPr="00CD356B">
          <w:rPr>
            <w:rStyle w:val="Hyperlink"/>
            <w:lang w:eastAsia="en-US"/>
          </w:rPr>
          <w:t xml:space="preserve"> for advanced V2X services in licensed spectrum may provide the advantages of enhanced communication range, operation in a controlled interference environment and managing QoS.</w:t>
        </w:r>
      </w:hyperlink>
    </w:p>
    <w:p w14:paraId="71953392" w14:textId="3129F73E" w:rsidR="00620C34" w:rsidRDefault="00230814">
      <w:pPr>
        <w:pStyle w:val="TOC1"/>
        <w:rPr>
          <w:rFonts w:asciiTheme="minorHAnsi" w:eastAsiaTheme="minorEastAsia" w:hAnsiTheme="minorHAnsi" w:cstheme="minorBidi"/>
          <w:b w:val="0"/>
          <w:sz w:val="22"/>
          <w:szCs w:val="22"/>
          <w:lang w:val="en-US" w:eastAsia="en-US"/>
        </w:rPr>
      </w:pPr>
      <w:hyperlink w:anchor="_Toc528956468" w:history="1">
        <w:r w:rsidR="00620C34" w:rsidRPr="00CD356B">
          <w:rPr>
            <w:rStyle w:val="Hyperlink"/>
          </w:rPr>
          <w:t>Observation 4</w:t>
        </w:r>
        <w:r w:rsidR="00620C34">
          <w:rPr>
            <w:rFonts w:asciiTheme="minorHAnsi" w:eastAsiaTheme="minorEastAsia" w:hAnsiTheme="minorHAnsi" w:cstheme="minorBidi"/>
            <w:b w:val="0"/>
            <w:sz w:val="22"/>
            <w:szCs w:val="22"/>
            <w:lang w:val="en-US" w:eastAsia="en-US"/>
          </w:rPr>
          <w:tab/>
        </w:r>
        <w:r w:rsidR="00620C34" w:rsidRPr="00CD356B">
          <w:rPr>
            <w:rStyle w:val="Hyperlink"/>
          </w:rPr>
          <w:t>SL in-band with Uu is an interesting for allowing deployment of multiple services in the same spectrum.</w:t>
        </w:r>
      </w:hyperlink>
    </w:p>
    <w:p w14:paraId="7AFEA5AA" w14:textId="4AC07D68" w:rsidR="006E1C82" w:rsidRPr="00441A16" w:rsidRDefault="00F91278" w:rsidP="00A07EDF">
      <w:pPr>
        <w:pStyle w:val="BodyText"/>
        <w:spacing w:before="240"/>
        <w:rPr>
          <w:sz w:val="20"/>
          <w:szCs w:val="20"/>
        </w:rPr>
      </w:pPr>
      <w:r w:rsidRPr="00441A16">
        <w:rPr>
          <w:b/>
          <w:bCs/>
          <w:sz w:val="20"/>
          <w:szCs w:val="20"/>
        </w:rPr>
        <w:fldChar w:fldCharType="end"/>
      </w:r>
      <w:r w:rsidR="008E065E" w:rsidRPr="00441A16">
        <w:rPr>
          <w:sz w:val="20"/>
          <w:szCs w:val="20"/>
        </w:rPr>
        <w:t xml:space="preserve">Based on the discussion in </w:t>
      </w:r>
      <w:r w:rsidR="007729A2" w:rsidRPr="00441A16">
        <w:rPr>
          <w:sz w:val="20"/>
          <w:szCs w:val="20"/>
        </w:rPr>
        <w:t xml:space="preserve">the previous </w:t>
      </w:r>
      <w:r w:rsidR="008E065E" w:rsidRPr="00441A16">
        <w:rPr>
          <w:sz w:val="20"/>
          <w:szCs w:val="20"/>
        </w:rPr>
        <w:t>section</w:t>
      </w:r>
      <w:r w:rsidR="00603936" w:rsidRPr="00441A16">
        <w:rPr>
          <w:sz w:val="20"/>
          <w:szCs w:val="20"/>
        </w:rPr>
        <w:t>,</w:t>
      </w:r>
      <w:r w:rsidR="008E065E" w:rsidRPr="00441A16">
        <w:rPr>
          <w:sz w:val="20"/>
          <w:szCs w:val="20"/>
        </w:rPr>
        <w:t xml:space="preserve"> we propose the following:</w:t>
      </w:r>
    </w:p>
    <w:p w14:paraId="3F41ABCF" w14:textId="5DA5008D" w:rsidR="00620C34" w:rsidRDefault="00301392">
      <w:pPr>
        <w:pStyle w:val="TOC1"/>
        <w:rPr>
          <w:rFonts w:asciiTheme="minorHAnsi" w:eastAsiaTheme="minorEastAsia" w:hAnsiTheme="minorHAnsi" w:cstheme="minorBidi"/>
          <w:b w:val="0"/>
          <w:sz w:val="22"/>
          <w:szCs w:val="22"/>
          <w:lang w:val="en-US" w:eastAsia="en-US"/>
        </w:rPr>
      </w:pPr>
      <w:r w:rsidRPr="00441A16">
        <w:fldChar w:fldCharType="begin"/>
      </w:r>
      <w:r w:rsidRPr="00441A16">
        <w:instrText xml:space="preserve"> TOC \n \h \z \t "Proposal,1" </w:instrText>
      </w:r>
      <w:r w:rsidRPr="00441A16">
        <w:fldChar w:fldCharType="separate"/>
      </w:r>
      <w:hyperlink w:anchor="_Toc528956461" w:history="1">
        <w:r w:rsidR="00620C34" w:rsidRPr="00A01395">
          <w:rPr>
            <w:rStyle w:val="Hyperlink"/>
            <w:rFonts w:cs="Arial"/>
          </w:rPr>
          <w:t>Proposal 1</w:t>
        </w:r>
        <w:r w:rsidR="00620C34">
          <w:rPr>
            <w:rFonts w:asciiTheme="minorHAnsi" w:eastAsiaTheme="minorEastAsia" w:hAnsiTheme="minorHAnsi" w:cstheme="minorBidi"/>
            <w:b w:val="0"/>
            <w:sz w:val="22"/>
            <w:szCs w:val="22"/>
            <w:lang w:val="en-US" w:eastAsia="en-US"/>
          </w:rPr>
          <w:tab/>
        </w:r>
        <w:r w:rsidR="00620C34" w:rsidRPr="00A01395">
          <w:rPr>
            <w:rStyle w:val="Hyperlink"/>
            <w:rFonts w:cs="Arial"/>
          </w:rPr>
          <w:t>NR supports in-band deployment of LTE SL. From an NR point of view:</w:t>
        </w:r>
      </w:hyperlink>
    </w:p>
    <w:p w14:paraId="556906E1" w14:textId="5CCB5D3A" w:rsidR="00620C34" w:rsidRDefault="00230814" w:rsidP="00620C34">
      <w:pPr>
        <w:pStyle w:val="TOC1"/>
        <w:ind w:left="2127" w:hanging="283"/>
        <w:rPr>
          <w:rFonts w:asciiTheme="minorHAnsi" w:eastAsiaTheme="minorEastAsia" w:hAnsiTheme="minorHAnsi" w:cstheme="minorBidi"/>
          <w:b w:val="0"/>
          <w:sz w:val="22"/>
          <w:szCs w:val="22"/>
          <w:lang w:val="en-US" w:eastAsia="en-US"/>
        </w:rPr>
      </w:pPr>
      <w:hyperlink w:anchor="_Toc528956462" w:history="1">
        <w:r w:rsidR="00620C34" w:rsidRPr="00A01395">
          <w:rPr>
            <w:rStyle w:val="Hyperlink"/>
            <w:rFonts w:ascii="Symbol" w:hAnsi="Symbol" w:cs="Arial"/>
          </w:rPr>
          <w:t></w:t>
        </w:r>
        <w:r w:rsidR="00620C34">
          <w:rPr>
            <w:rFonts w:asciiTheme="minorHAnsi" w:eastAsiaTheme="minorEastAsia" w:hAnsiTheme="minorHAnsi" w:cstheme="minorBidi"/>
            <w:b w:val="0"/>
            <w:sz w:val="22"/>
            <w:szCs w:val="22"/>
            <w:lang w:val="en-US" w:eastAsia="en-US"/>
          </w:rPr>
          <w:tab/>
        </w:r>
        <w:r w:rsidR="00620C34" w:rsidRPr="00A01395">
          <w:rPr>
            <w:rStyle w:val="Hyperlink"/>
            <w:rFonts w:cs="Arial"/>
          </w:rPr>
          <w:t>For same SCS, separation through non-overlapping pools is assumed.</w:t>
        </w:r>
      </w:hyperlink>
    </w:p>
    <w:p w14:paraId="3939C80C" w14:textId="0AF89399" w:rsidR="00620C34" w:rsidRDefault="00230814" w:rsidP="00620C34">
      <w:pPr>
        <w:pStyle w:val="TOC1"/>
        <w:ind w:left="2127" w:hanging="283"/>
        <w:rPr>
          <w:rFonts w:asciiTheme="minorHAnsi" w:eastAsiaTheme="minorEastAsia" w:hAnsiTheme="minorHAnsi" w:cstheme="minorBidi"/>
          <w:b w:val="0"/>
          <w:sz w:val="22"/>
          <w:szCs w:val="22"/>
          <w:lang w:val="en-US" w:eastAsia="en-US"/>
        </w:rPr>
      </w:pPr>
      <w:hyperlink w:anchor="_Toc528956463" w:history="1">
        <w:r w:rsidR="00620C34" w:rsidRPr="00A01395">
          <w:rPr>
            <w:rStyle w:val="Hyperlink"/>
            <w:rFonts w:ascii="Symbol" w:hAnsi="Symbol" w:cs="Arial"/>
          </w:rPr>
          <w:t></w:t>
        </w:r>
        <w:r w:rsidR="00620C34">
          <w:rPr>
            <w:rFonts w:asciiTheme="minorHAnsi" w:eastAsiaTheme="minorEastAsia" w:hAnsiTheme="minorHAnsi" w:cstheme="minorBidi"/>
            <w:b w:val="0"/>
            <w:sz w:val="22"/>
            <w:szCs w:val="22"/>
            <w:lang w:val="en-US" w:eastAsia="en-US"/>
          </w:rPr>
          <w:tab/>
        </w:r>
        <w:r w:rsidR="00620C34" w:rsidRPr="00A01395">
          <w:rPr>
            <w:rStyle w:val="Hyperlink"/>
            <w:rFonts w:cs="Arial"/>
          </w:rPr>
          <w:t>For different SCS, separation through non-overlapping BWPs and resource pools is assumed.</w:t>
        </w:r>
      </w:hyperlink>
    </w:p>
    <w:p w14:paraId="78BC33D2" w14:textId="119B8D7A" w:rsidR="00620C34" w:rsidRDefault="00230814">
      <w:pPr>
        <w:pStyle w:val="TOC1"/>
        <w:rPr>
          <w:rFonts w:asciiTheme="minorHAnsi" w:eastAsiaTheme="minorEastAsia" w:hAnsiTheme="minorHAnsi" w:cstheme="minorBidi"/>
          <w:b w:val="0"/>
          <w:sz w:val="22"/>
          <w:szCs w:val="22"/>
          <w:lang w:val="en-US" w:eastAsia="en-US"/>
        </w:rPr>
      </w:pPr>
      <w:hyperlink w:anchor="_Toc528956464" w:history="1">
        <w:r w:rsidR="00620C34" w:rsidRPr="00A01395">
          <w:rPr>
            <w:rStyle w:val="Hyperlink"/>
          </w:rPr>
          <w:t>Proposal 2</w:t>
        </w:r>
        <w:r w:rsidR="00620C34">
          <w:rPr>
            <w:rFonts w:asciiTheme="minorHAnsi" w:eastAsiaTheme="minorEastAsia" w:hAnsiTheme="minorHAnsi" w:cstheme="minorBidi"/>
            <w:b w:val="0"/>
            <w:sz w:val="22"/>
            <w:szCs w:val="22"/>
            <w:lang w:val="en-US" w:eastAsia="en-US"/>
          </w:rPr>
          <w:tab/>
        </w:r>
        <w:r w:rsidR="00620C34" w:rsidRPr="00A01395">
          <w:rPr>
            <w:rStyle w:val="Hyperlink"/>
          </w:rPr>
          <w:t>The use of NR SL in LTE Uu carriers is not supported.</w:t>
        </w:r>
      </w:hyperlink>
    </w:p>
    <w:p w14:paraId="7203AEF7" w14:textId="60F8AE40" w:rsidR="00F507D1" w:rsidRPr="00441A16" w:rsidRDefault="00301392" w:rsidP="00A07EDF">
      <w:pPr>
        <w:pStyle w:val="Heading1"/>
        <w:jc w:val="both"/>
      </w:pPr>
      <w:r w:rsidRPr="00441A16">
        <w:rPr>
          <w:noProof/>
          <w:sz w:val="20"/>
        </w:rPr>
        <w:fldChar w:fldCharType="end"/>
      </w:r>
      <w:r w:rsidR="00F507D1" w:rsidRPr="00441A16">
        <w:t>References</w:t>
      </w:r>
    </w:p>
    <w:p w14:paraId="316C343B" w14:textId="6F2900D8" w:rsidR="00C853D5" w:rsidRPr="00441A16" w:rsidRDefault="00C853D5" w:rsidP="00A07EDF">
      <w:pPr>
        <w:pStyle w:val="Reference"/>
        <w:rPr>
          <w:sz w:val="20"/>
        </w:rPr>
      </w:pPr>
      <w:bookmarkStart w:id="16" w:name="_Ref517369951"/>
      <w:bookmarkStart w:id="17" w:name="_Ref525891583"/>
      <w:bookmarkStart w:id="18" w:name="_Ref174151459"/>
      <w:bookmarkStart w:id="19" w:name="_Ref189809556"/>
      <w:r w:rsidRPr="00441A16">
        <w:rPr>
          <w:sz w:val="20"/>
        </w:rPr>
        <w:t>RP-181480</w:t>
      </w:r>
      <w:r w:rsidR="003A2D74" w:rsidRPr="00441A16">
        <w:rPr>
          <w:sz w:val="20"/>
        </w:rPr>
        <w:t>,</w:t>
      </w:r>
      <w:r w:rsidRPr="00441A16">
        <w:rPr>
          <w:sz w:val="20"/>
        </w:rPr>
        <w:t xml:space="preserve"> “New SID: Study on NR V2X”, RAN#80</w:t>
      </w:r>
      <w:bookmarkEnd w:id="16"/>
      <w:r w:rsidR="0070450B" w:rsidRPr="00441A16">
        <w:rPr>
          <w:sz w:val="20"/>
        </w:rPr>
        <w:t>.</w:t>
      </w:r>
      <w:bookmarkEnd w:id="17"/>
    </w:p>
    <w:bookmarkEnd w:id="18"/>
    <w:bookmarkEnd w:id="19"/>
    <w:p w14:paraId="626ABFFE" w14:textId="593FDC2A" w:rsidR="001E1C75" w:rsidRPr="00A74E25" w:rsidRDefault="001E1C75" w:rsidP="00A07EDF">
      <w:pPr>
        <w:pStyle w:val="Reference"/>
        <w:numPr>
          <w:ilvl w:val="0"/>
          <w:numId w:val="0"/>
        </w:numPr>
      </w:pPr>
    </w:p>
    <w:p w14:paraId="0034D3CC" w14:textId="77777777" w:rsidR="003A7EF3" w:rsidRPr="00A74E25" w:rsidRDefault="003A7EF3" w:rsidP="00A07EDF">
      <w:pPr>
        <w:pStyle w:val="BodyText"/>
      </w:pPr>
    </w:p>
    <w:sectPr w:rsidR="003A7EF3" w:rsidRPr="00A74E2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91C44" w14:textId="77777777" w:rsidR="00230814" w:rsidRDefault="00230814">
      <w:r>
        <w:separator/>
      </w:r>
    </w:p>
  </w:endnote>
  <w:endnote w:type="continuationSeparator" w:id="0">
    <w:p w14:paraId="6BABD943" w14:textId="77777777" w:rsidR="00230814" w:rsidRDefault="00230814">
      <w:r>
        <w:continuationSeparator/>
      </w:r>
    </w:p>
  </w:endnote>
  <w:endnote w:type="continuationNotice" w:id="1">
    <w:p w14:paraId="2C3BBEF9" w14:textId="77777777" w:rsidR="00230814" w:rsidRDefault="002308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126CC" w14:textId="77777777" w:rsidR="00230814" w:rsidRDefault="00230814">
      <w:r>
        <w:separator/>
      </w:r>
    </w:p>
  </w:footnote>
  <w:footnote w:type="continuationSeparator" w:id="0">
    <w:p w14:paraId="50628E52" w14:textId="77777777" w:rsidR="00230814" w:rsidRDefault="00230814">
      <w:r>
        <w:continuationSeparator/>
      </w:r>
    </w:p>
  </w:footnote>
  <w:footnote w:type="continuationNotice" w:id="1">
    <w:p w14:paraId="03D502F4" w14:textId="77777777" w:rsidR="00230814" w:rsidRDefault="002308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5A26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9275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002940"/>
    <w:multiLevelType w:val="hybridMultilevel"/>
    <w:tmpl w:val="5C4A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5566A"/>
    <w:multiLevelType w:val="hybridMultilevel"/>
    <w:tmpl w:val="E112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57799D"/>
    <w:multiLevelType w:val="hybridMultilevel"/>
    <w:tmpl w:val="BE3484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BB5600"/>
    <w:multiLevelType w:val="hybridMultilevel"/>
    <w:tmpl w:val="092C4AE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22B4ACF0"/>
    <w:lvl w:ilvl="0" w:tplc="F52E8A4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091339"/>
    <w:multiLevelType w:val="hybridMultilevel"/>
    <w:tmpl w:val="4BAEA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B35A18"/>
    <w:multiLevelType w:val="hybridMultilevel"/>
    <w:tmpl w:val="145C7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5"/>
  </w:num>
  <w:num w:numId="4">
    <w:abstractNumId w:val="16"/>
  </w:num>
  <w:num w:numId="5">
    <w:abstractNumId w:val="10"/>
  </w:num>
  <w:num w:numId="6">
    <w:abstractNumId w:val="19"/>
  </w:num>
  <w:num w:numId="7">
    <w:abstractNumId w:val="25"/>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6"/>
  </w:num>
  <w:num w:numId="17">
    <w:abstractNumId w:val="7"/>
  </w:num>
  <w:num w:numId="18">
    <w:abstractNumId w:val="8"/>
  </w:num>
  <w:num w:numId="19">
    <w:abstractNumId w:val="6"/>
  </w:num>
  <w:num w:numId="20">
    <w:abstractNumId w:val="29"/>
  </w:num>
  <w:num w:numId="21">
    <w:abstractNumId w:val="13"/>
  </w:num>
  <w:num w:numId="22">
    <w:abstractNumId w:val="27"/>
  </w:num>
  <w:num w:numId="23">
    <w:abstractNumId w:val="17"/>
  </w:num>
  <w:num w:numId="24">
    <w:abstractNumId w:val="24"/>
  </w:num>
  <w:num w:numId="25">
    <w:abstractNumId w:val="12"/>
  </w:num>
  <w:num w:numId="26">
    <w:abstractNumId w:val="28"/>
  </w:num>
  <w:num w:numId="27">
    <w:abstractNumId w:val="5"/>
  </w:num>
  <w:num w:numId="28">
    <w:abstractNumId w:val="20"/>
  </w:num>
  <w:num w:numId="29">
    <w:abstractNumId w:val="3"/>
  </w:num>
  <w:num w:numId="3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255"/>
    <w:rsid w:val="00004259"/>
    <w:rsid w:val="0000564C"/>
    <w:rsid w:val="00006446"/>
    <w:rsid w:val="00006896"/>
    <w:rsid w:val="00007CDC"/>
    <w:rsid w:val="00011B28"/>
    <w:rsid w:val="00015D15"/>
    <w:rsid w:val="0001774F"/>
    <w:rsid w:val="0002564D"/>
    <w:rsid w:val="00025ECA"/>
    <w:rsid w:val="000325B8"/>
    <w:rsid w:val="00034C15"/>
    <w:rsid w:val="00035A5E"/>
    <w:rsid w:val="00036BA1"/>
    <w:rsid w:val="000422E2"/>
    <w:rsid w:val="00042F22"/>
    <w:rsid w:val="000444EF"/>
    <w:rsid w:val="00052A07"/>
    <w:rsid w:val="000534E3"/>
    <w:rsid w:val="00054AFE"/>
    <w:rsid w:val="0005606A"/>
    <w:rsid w:val="000560BF"/>
    <w:rsid w:val="00057117"/>
    <w:rsid w:val="00060CB7"/>
    <w:rsid w:val="000616E7"/>
    <w:rsid w:val="0006487E"/>
    <w:rsid w:val="00065E1A"/>
    <w:rsid w:val="00077E5F"/>
    <w:rsid w:val="0008036A"/>
    <w:rsid w:val="00081AE6"/>
    <w:rsid w:val="000855EB"/>
    <w:rsid w:val="00085B52"/>
    <w:rsid w:val="000866F2"/>
    <w:rsid w:val="0009009F"/>
    <w:rsid w:val="00091557"/>
    <w:rsid w:val="000924C1"/>
    <w:rsid w:val="000924F0"/>
    <w:rsid w:val="00092CC8"/>
    <w:rsid w:val="00093474"/>
    <w:rsid w:val="00094840"/>
    <w:rsid w:val="0009510F"/>
    <w:rsid w:val="000A1B7B"/>
    <w:rsid w:val="000A56F2"/>
    <w:rsid w:val="000A6B15"/>
    <w:rsid w:val="000B2719"/>
    <w:rsid w:val="000B3A8F"/>
    <w:rsid w:val="000B4AB9"/>
    <w:rsid w:val="000B58C3"/>
    <w:rsid w:val="000B61E9"/>
    <w:rsid w:val="000C165A"/>
    <w:rsid w:val="000C2E19"/>
    <w:rsid w:val="000C4067"/>
    <w:rsid w:val="000C7C3E"/>
    <w:rsid w:val="000D0D07"/>
    <w:rsid w:val="000D439C"/>
    <w:rsid w:val="000D4797"/>
    <w:rsid w:val="000E0527"/>
    <w:rsid w:val="000E1E92"/>
    <w:rsid w:val="000E2DD7"/>
    <w:rsid w:val="000E4C5C"/>
    <w:rsid w:val="000E62F1"/>
    <w:rsid w:val="000E715E"/>
    <w:rsid w:val="000F06D6"/>
    <w:rsid w:val="000F0EB1"/>
    <w:rsid w:val="000F1106"/>
    <w:rsid w:val="000F2332"/>
    <w:rsid w:val="000F3BE9"/>
    <w:rsid w:val="000F3F6C"/>
    <w:rsid w:val="000F4D6B"/>
    <w:rsid w:val="000F6DF3"/>
    <w:rsid w:val="001005FF"/>
    <w:rsid w:val="001059E5"/>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49F"/>
    <w:rsid w:val="00151E23"/>
    <w:rsid w:val="001526E0"/>
    <w:rsid w:val="00153BA1"/>
    <w:rsid w:val="001551B5"/>
    <w:rsid w:val="00160B45"/>
    <w:rsid w:val="001623DC"/>
    <w:rsid w:val="0016260A"/>
    <w:rsid w:val="001659C1"/>
    <w:rsid w:val="001713BE"/>
    <w:rsid w:val="00173A8E"/>
    <w:rsid w:val="0017461C"/>
    <w:rsid w:val="0017502C"/>
    <w:rsid w:val="00175961"/>
    <w:rsid w:val="00176710"/>
    <w:rsid w:val="0018143F"/>
    <w:rsid w:val="00181FF8"/>
    <w:rsid w:val="0018538C"/>
    <w:rsid w:val="00187107"/>
    <w:rsid w:val="00190AC1"/>
    <w:rsid w:val="0019341A"/>
    <w:rsid w:val="001977D7"/>
    <w:rsid w:val="00197DF9"/>
    <w:rsid w:val="001A1987"/>
    <w:rsid w:val="001A2564"/>
    <w:rsid w:val="001A6173"/>
    <w:rsid w:val="001A6CBA"/>
    <w:rsid w:val="001A74AF"/>
    <w:rsid w:val="001B0D97"/>
    <w:rsid w:val="001B229F"/>
    <w:rsid w:val="001B5A5D"/>
    <w:rsid w:val="001B5E3D"/>
    <w:rsid w:val="001C12FA"/>
    <w:rsid w:val="001C1CE5"/>
    <w:rsid w:val="001C3D2A"/>
    <w:rsid w:val="001C685F"/>
    <w:rsid w:val="001D51BA"/>
    <w:rsid w:val="001D53E7"/>
    <w:rsid w:val="001D5C53"/>
    <w:rsid w:val="001D6342"/>
    <w:rsid w:val="001D66D1"/>
    <w:rsid w:val="001D6D53"/>
    <w:rsid w:val="001E1C75"/>
    <w:rsid w:val="001E4806"/>
    <w:rsid w:val="001E58E2"/>
    <w:rsid w:val="001E7AED"/>
    <w:rsid w:val="001F0A7C"/>
    <w:rsid w:val="001F3916"/>
    <w:rsid w:val="001F54C5"/>
    <w:rsid w:val="001F662C"/>
    <w:rsid w:val="001F7074"/>
    <w:rsid w:val="001F7172"/>
    <w:rsid w:val="00200490"/>
    <w:rsid w:val="00201F3A"/>
    <w:rsid w:val="00203F96"/>
    <w:rsid w:val="002069B2"/>
    <w:rsid w:val="00207FA3"/>
    <w:rsid w:val="00210B3C"/>
    <w:rsid w:val="00214DA8"/>
    <w:rsid w:val="00215423"/>
    <w:rsid w:val="002158FA"/>
    <w:rsid w:val="00220600"/>
    <w:rsid w:val="002224DB"/>
    <w:rsid w:val="00223FCB"/>
    <w:rsid w:val="00224649"/>
    <w:rsid w:val="00224B68"/>
    <w:rsid w:val="002252C3"/>
    <w:rsid w:val="00225C54"/>
    <w:rsid w:val="00227548"/>
    <w:rsid w:val="00230765"/>
    <w:rsid w:val="00230814"/>
    <w:rsid w:val="00230D18"/>
    <w:rsid w:val="002319E4"/>
    <w:rsid w:val="00234BF6"/>
    <w:rsid w:val="00235632"/>
    <w:rsid w:val="00235872"/>
    <w:rsid w:val="00236B1A"/>
    <w:rsid w:val="00241559"/>
    <w:rsid w:val="002435B3"/>
    <w:rsid w:val="002458EB"/>
    <w:rsid w:val="002500C8"/>
    <w:rsid w:val="00251F9B"/>
    <w:rsid w:val="0025287D"/>
    <w:rsid w:val="00256DFE"/>
    <w:rsid w:val="00257543"/>
    <w:rsid w:val="00260C3F"/>
    <w:rsid w:val="002617E7"/>
    <w:rsid w:val="00264228"/>
    <w:rsid w:val="00264334"/>
    <w:rsid w:val="0026473E"/>
    <w:rsid w:val="00266214"/>
    <w:rsid w:val="002666E8"/>
    <w:rsid w:val="00266AFB"/>
    <w:rsid w:val="00267C83"/>
    <w:rsid w:val="0027144F"/>
    <w:rsid w:val="00271813"/>
    <w:rsid w:val="00271F3A"/>
    <w:rsid w:val="00273278"/>
    <w:rsid w:val="002737F4"/>
    <w:rsid w:val="002739D5"/>
    <w:rsid w:val="0027577B"/>
    <w:rsid w:val="002805F5"/>
    <w:rsid w:val="00280751"/>
    <w:rsid w:val="0028280A"/>
    <w:rsid w:val="00286ACD"/>
    <w:rsid w:val="00287838"/>
    <w:rsid w:val="002907B5"/>
    <w:rsid w:val="00292EB7"/>
    <w:rsid w:val="00293A11"/>
    <w:rsid w:val="00296227"/>
    <w:rsid w:val="00296F44"/>
    <w:rsid w:val="0029749F"/>
    <w:rsid w:val="0029777D"/>
    <w:rsid w:val="002A055E"/>
    <w:rsid w:val="002A1D4E"/>
    <w:rsid w:val="002A2869"/>
    <w:rsid w:val="002B24D6"/>
    <w:rsid w:val="002C082B"/>
    <w:rsid w:val="002C41E6"/>
    <w:rsid w:val="002C566D"/>
    <w:rsid w:val="002C772B"/>
    <w:rsid w:val="002D071A"/>
    <w:rsid w:val="002D34B2"/>
    <w:rsid w:val="002D48B0"/>
    <w:rsid w:val="002D5B37"/>
    <w:rsid w:val="002D5B48"/>
    <w:rsid w:val="002D651D"/>
    <w:rsid w:val="002D7637"/>
    <w:rsid w:val="002E17F2"/>
    <w:rsid w:val="002E2796"/>
    <w:rsid w:val="002E382C"/>
    <w:rsid w:val="002E7B14"/>
    <w:rsid w:val="002E7CAE"/>
    <w:rsid w:val="002F2771"/>
    <w:rsid w:val="002F37A9"/>
    <w:rsid w:val="00301392"/>
    <w:rsid w:val="00301CE6"/>
    <w:rsid w:val="0030256B"/>
    <w:rsid w:val="0030501F"/>
    <w:rsid w:val="00306861"/>
    <w:rsid w:val="00307BA1"/>
    <w:rsid w:val="00311702"/>
    <w:rsid w:val="00311E82"/>
    <w:rsid w:val="00313FD6"/>
    <w:rsid w:val="003143BD"/>
    <w:rsid w:val="00315363"/>
    <w:rsid w:val="003203ED"/>
    <w:rsid w:val="00322C9F"/>
    <w:rsid w:val="00324D23"/>
    <w:rsid w:val="003269C7"/>
    <w:rsid w:val="00330719"/>
    <w:rsid w:val="00331751"/>
    <w:rsid w:val="00334579"/>
    <w:rsid w:val="00335858"/>
    <w:rsid w:val="00336BDA"/>
    <w:rsid w:val="00337FEC"/>
    <w:rsid w:val="00342BD7"/>
    <w:rsid w:val="00346DB5"/>
    <w:rsid w:val="00347354"/>
    <w:rsid w:val="003477B1"/>
    <w:rsid w:val="00350604"/>
    <w:rsid w:val="00354637"/>
    <w:rsid w:val="00356886"/>
    <w:rsid w:val="00357380"/>
    <w:rsid w:val="003602D9"/>
    <w:rsid w:val="003604CE"/>
    <w:rsid w:val="003643B0"/>
    <w:rsid w:val="00364532"/>
    <w:rsid w:val="00370E47"/>
    <w:rsid w:val="00371C7A"/>
    <w:rsid w:val="003742AC"/>
    <w:rsid w:val="00376355"/>
    <w:rsid w:val="00377CE1"/>
    <w:rsid w:val="00385BF0"/>
    <w:rsid w:val="00386F54"/>
    <w:rsid w:val="003939FF"/>
    <w:rsid w:val="00397430"/>
    <w:rsid w:val="003A2223"/>
    <w:rsid w:val="003A2A0F"/>
    <w:rsid w:val="003A2D74"/>
    <w:rsid w:val="003A45A1"/>
    <w:rsid w:val="003A5B0A"/>
    <w:rsid w:val="003A6BAC"/>
    <w:rsid w:val="003A70A4"/>
    <w:rsid w:val="003A7EF3"/>
    <w:rsid w:val="003B159C"/>
    <w:rsid w:val="003B369F"/>
    <w:rsid w:val="003B36A3"/>
    <w:rsid w:val="003B64BB"/>
    <w:rsid w:val="003B7FE5"/>
    <w:rsid w:val="003C0094"/>
    <w:rsid w:val="003C11C8"/>
    <w:rsid w:val="003C2702"/>
    <w:rsid w:val="003C43C2"/>
    <w:rsid w:val="003C7806"/>
    <w:rsid w:val="003D109F"/>
    <w:rsid w:val="003D2478"/>
    <w:rsid w:val="003D3C45"/>
    <w:rsid w:val="003D531E"/>
    <w:rsid w:val="003D54BB"/>
    <w:rsid w:val="003D5B1F"/>
    <w:rsid w:val="003E15FA"/>
    <w:rsid w:val="003E39EA"/>
    <w:rsid w:val="003E4447"/>
    <w:rsid w:val="003E55E4"/>
    <w:rsid w:val="003E74E3"/>
    <w:rsid w:val="003F05C7"/>
    <w:rsid w:val="003F2CD4"/>
    <w:rsid w:val="003F495E"/>
    <w:rsid w:val="003F6BBE"/>
    <w:rsid w:val="003F7E6D"/>
    <w:rsid w:val="004000E8"/>
    <w:rsid w:val="00400A5D"/>
    <w:rsid w:val="00402E2B"/>
    <w:rsid w:val="0040512B"/>
    <w:rsid w:val="00405CA5"/>
    <w:rsid w:val="00407CD3"/>
    <w:rsid w:val="00410134"/>
    <w:rsid w:val="00410B72"/>
    <w:rsid w:val="00410F18"/>
    <w:rsid w:val="0041263E"/>
    <w:rsid w:val="00412B52"/>
    <w:rsid w:val="00413AAC"/>
    <w:rsid w:val="00413E92"/>
    <w:rsid w:val="00421105"/>
    <w:rsid w:val="00422AA4"/>
    <w:rsid w:val="004242F4"/>
    <w:rsid w:val="00425360"/>
    <w:rsid w:val="004259A1"/>
    <w:rsid w:val="00427248"/>
    <w:rsid w:val="0043140D"/>
    <w:rsid w:val="00433E7C"/>
    <w:rsid w:val="00437447"/>
    <w:rsid w:val="00441A16"/>
    <w:rsid w:val="00441A92"/>
    <w:rsid w:val="004431DC"/>
    <w:rsid w:val="00443626"/>
    <w:rsid w:val="00444F56"/>
    <w:rsid w:val="0044528C"/>
    <w:rsid w:val="00446488"/>
    <w:rsid w:val="004517AA"/>
    <w:rsid w:val="00451E96"/>
    <w:rsid w:val="00452CAC"/>
    <w:rsid w:val="00453311"/>
    <w:rsid w:val="00455510"/>
    <w:rsid w:val="00457565"/>
    <w:rsid w:val="00457B71"/>
    <w:rsid w:val="004623E3"/>
    <w:rsid w:val="00466571"/>
    <w:rsid w:val="004669E2"/>
    <w:rsid w:val="00470C31"/>
    <w:rsid w:val="00471DE0"/>
    <w:rsid w:val="004734D0"/>
    <w:rsid w:val="00473542"/>
    <w:rsid w:val="0047556B"/>
    <w:rsid w:val="00477768"/>
    <w:rsid w:val="00482263"/>
    <w:rsid w:val="004823BB"/>
    <w:rsid w:val="00492BC5"/>
    <w:rsid w:val="004964F1"/>
    <w:rsid w:val="004A16BC"/>
    <w:rsid w:val="004A1967"/>
    <w:rsid w:val="004A2B94"/>
    <w:rsid w:val="004A391A"/>
    <w:rsid w:val="004B0F76"/>
    <w:rsid w:val="004B6F6A"/>
    <w:rsid w:val="004B7C0C"/>
    <w:rsid w:val="004C3898"/>
    <w:rsid w:val="004D2CC3"/>
    <w:rsid w:val="004D36B1"/>
    <w:rsid w:val="004D4847"/>
    <w:rsid w:val="004D7EBD"/>
    <w:rsid w:val="004E2680"/>
    <w:rsid w:val="004E28F9"/>
    <w:rsid w:val="004E462E"/>
    <w:rsid w:val="004E56DC"/>
    <w:rsid w:val="004E76F4"/>
    <w:rsid w:val="004F0308"/>
    <w:rsid w:val="004F04AA"/>
    <w:rsid w:val="004F0B4E"/>
    <w:rsid w:val="004F0B6C"/>
    <w:rsid w:val="004F1A5E"/>
    <w:rsid w:val="004F2078"/>
    <w:rsid w:val="004F2BDF"/>
    <w:rsid w:val="004F4DA3"/>
    <w:rsid w:val="004F5929"/>
    <w:rsid w:val="00506536"/>
    <w:rsid w:val="00506557"/>
    <w:rsid w:val="0050677A"/>
    <w:rsid w:val="005108D8"/>
    <w:rsid w:val="005116F9"/>
    <w:rsid w:val="00514709"/>
    <w:rsid w:val="005153A7"/>
    <w:rsid w:val="00520C38"/>
    <w:rsid w:val="005219CF"/>
    <w:rsid w:val="0052686A"/>
    <w:rsid w:val="00527F8D"/>
    <w:rsid w:val="0053214B"/>
    <w:rsid w:val="00534B59"/>
    <w:rsid w:val="00536759"/>
    <w:rsid w:val="00537C62"/>
    <w:rsid w:val="00541A77"/>
    <w:rsid w:val="00546970"/>
    <w:rsid w:val="00547242"/>
    <w:rsid w:val="00554E19"/>
    <w:rsid w:val="0056121F"/>
    <w:rsid w:val="00571D19"/>
    <w:rsid w:val="00572505"/>
    <w:rsid w:val="00581C1D"/>
    <w:rsid w:val="00582809"/>
    <w:rsid w:val="005846CA"/>
    <w:rsid w:val="0058798C"/>
    <w:rsid w:val="005900FA"/>
    <w:rsid w:val="005914F8"/>
    <w:rsid w:val="005935A4"/>
    <w:rsid w:val="005948C2"/>
    <w:rsid w:val="00595DCA"/>
    <w:rsid w:val="0059779B"/>
    <w:rsid w:val="005A209A"/>
    <w:rsid w:val="005A48CB"/>
    <w:rsid w:val="005A662D"/>
    <w:rsid w:val="005B09B3"/>
    <w:rsid w:val="005B1409"/>
    <w:rsid w:val="005B35D7"/>
    <w:rsid w:val="005B392A"/>
    <w:rsid w:val="005B3AA3"/>
    <w:rsid w:val="005B6F83"/>
    <w:rsid w:val="005C74FB"/>
    <w:rsid w:val="005D1602"/>
    <w:rsid w:val="005E385F"/>
    <w:rsid w:val="005E5B81"/>
    <w:rsid w:val="005E5F0F"/>
    <w:rsid w:val="005F1610"/>
    <w:rsid w:val="005F2CB1"/>
    <w:rsid w:val="005F3025"/>
    <w:rsid w:val="005F618C"/>
    <w:rsid w:val="005F70BD"/>
    <w:rsid w:val="0060283C"/>
    <w:rsid w:val="00603936"/>
    <w:rsid w:val="00604F14"/>
    <w:rsid w:val="00611B83"/>
    <w:rsid w:val="00613257"/>
    <w:rsid w:val="00620A71"/>
    <w:rsid w:val="00620C34"/>
    <w:rsid w:val="00620D80"/>
    <w:rsid w:val="00621EC2"/>
    <w:rsid w:val="006234A6"/>
    <w:rsid w:val="00624A6D"/>
    <w:rsid w:val="00630001"/>
    <w:rsid w:val="006311B3"/>
    <w:rsid w:val="0063284C"/>
    <w:rsid w:val="00636398"/>
    <w:rsid w:val="006368D3"/>
    <w:rsid w:val="006377EC"/>
    <w:rsid w:val="0064151F"/>
    <w:rsid w:val="00641533"/>
    <w:rsid w:val="00641D70"/>
    <w:rsid w:val="0064208D"/>
    <w:rsid w:val="00643475"/>
    <w:rsid w:val="0064396A"/>
    <w:rsid w:val="00643D17"/>
    <w:rsid w:val="00645E40"/>
    <w:rsid w:val="006461CF"/>
    <w:rsid w:val="0064624E"/>
    <w:rsid w:val="00650AB9"/>
    <w:rsid w:val="00655733"/>
    <w:rsid w:val="00655ACD"/>
    <w:rsid w:val="00656A92"/>
    <w:rsid w:val="00656DDE"/>
    <w:rsid w:val="0066011D"/>
    <w:rsid w:val="006607C0"/>
    <w:rsid w:val="006613A6"/>
    <w:rsid w:val="006627A2"/>
    <w:rsid w:val="006634E6"/>
    <w:rsid w:val="0066470A"/>
    <w:rsid w:val="006655EE"/>
    <w:rsid w:val="00667EE7"/>
    <w:rsid w:val="00670922"/>
    <w:rsid w:val="00670BE1"/>
    <w:rsid w:val="0067218F"/>
    <w:rsid w:val="006741F2"/>
    <w:rsid w:val="00674CC3"/>
    <w:rsid w:val="00675C72"/>
    <w:rsid w:val="006771F9"/>
    <w:rsid w:val="006776D7"/>
    <w:rsid w:val="00681003"/>
    <w:rsid w:val="006817C9"/>
    <w:rsid w:val="0068252C"/>
    <w:rsid w:val="00683ECE"/>
    <w:rsid w:val="00687C72"/>
    <w:rsid w:val="00694E80"/>
    <w:rsid w:val="00695FC2"/>
    <w:rsid w:val="00696949"/>
    <w:rsid w:val="00697052"/>
    <w:rsid w:val="006A1E64"/>
    <w:rsid w:val="006A46FB"/>
    <w:rsid w:val="006A5E28"/>
    <w:rsid w:val="006A697B"/>
    <w:rsid w:val="006A7AFF"/>
    <w:rsid w:val="006B1816"/>
    <w:rsid w:val="006B2099"/>
    <w:rsid w:val="006B50CF"/>
    <w:rsid w:val="006C03B8"/>
    <w:rsid w:val="006C3515"/>
    <w:rsid w:val="006C5EC9"/>
    <w:rsid w:val="006C6059"/>
    <w:rsid w:val="006C6B01"/>
    <w:rsid w:val="006C7522"/>
    <w:rsid w:val="006D2211"/>
    <w:rsid w:val="006D6F08"/>
    <w:rsid w:val="006E062C"/>
    <w:rsid w:val="006E1C82"/>
    <w:rsid w:val="006E28B7"/>
    <w:rsid w:val="006E2A9B"/>
    <w:rsid w:val="006E3310"/>
    <w:rsid w:val="006E369D"/>
    <w:rsid w:val="006E4E39"/>
    <w:rsid w:val="006E565E"/>
    <w:rsid w:val="006E673D"/>
    <w:rsid w:val="006E7D3B"/>
    <w:rsid w:val="006F1B70"/>
    <w:rsid w:val="006F341D"/>
    <w:rsid w:val="006F3CDE"/>
    <w:rsid w:val="006F58D4"/>
    <w:rsid w:val="006F6582"/>
    <w:rsid w:val="006F6F07"/>
    <w:rsid w:val="0070346E"/>
    <w:rsid w:val="0070450B"/>
    <w:rsid w:val="00704EDB"/>
    <w:rsid w:val="0070585D"/>
    <w:rsid w:val="00705F6C"/>
    <w:rsid w:val="00706101"/>
    <w:rsid w:val="00707072"/>
    <w:rsid w:val="00707D61"/>
    <w:rsid w:val="00712287"/>
    <w:rsid w:val="00712772"/>
    <w:rsid w:val="0071332E"/>
    <w:rsid w:val="007148D3"/>
    <w:rsid w:val="007152A3"/>
    <w:rsid w:val="00715B9A"/>
    <w:rsid w:val="00725717"/>
    <w:rsid w:val="007257D0"/>
    <w:rsid w:val="00726EA6"/>
    <w:rsid w:val="00727208"/>
    <w:rsid w:val="00727680"/>
    <w:rsid w:val="007330ED"/>
    <w:rsid w:val="007348B1"/>
    <w:rsid w:val="007362A6"/>
    <w:rsid w:val="00736D7D"/>
    <w:rsid w:val="00740E58"/>
    <w:rsid w:val="007445A0"/>
    <w:rsid w:val="0074524B"/>
    <w:rsid w:val="00745ABA"/>
    <w:rsid w:val="00747D8B"/>
    <w:rsid w:val="00751228"/>
    <w:rsid w:val="00751AE9"/>
    <w:rsid w:val="007537E4"/>
    <w:rsid w:val="007571E1"/>
    <w:rsid w:val="0076037D"/>
    <w:rsid w:val="007604B2"/>
    <w:rsid w:val="00763F15"/>
    <w:rsid w:val="00765281"/>
    <w:rsid w:val="00766BAD"/>
    <w:rsid w:val="00767D1F"/>
    <w:rsid w:val="007729A2"/>
    <w:rsid w:val="007755F2"/>
    <w:rsid w:val="00775F4B"/>
    <w:rsid w:val="00776971"/>
    <w:rsid w:val="00780A80"/>
    <w:rsid w:val="0078177E"/>
    <w:rsid w:val="0078304C"/>
    <w:rsid w:val="00783673"/>
    <w:rsid w:val="00785490"/>
    <w:rsid w:val="007879E7"/>
    <w:rsid w:val="007925EA"/>
    <w:rsid w:val="00793CD8"/>
    <w:rsid w:val="00795C92"/>
    <w:rsid w:val="00796231"/>
    <w:rsid w:val="007A1CB3"/>
    <w:rsid w:val="007A306F"/>
    <w:rsid w:val="007A31DE"/>
    <w:rsid w:val="007A4369"/>
    <w:rsid w:val="007A43A6"/>
    <w:rsid w:val="007A58A6"/>
    <w:rsid w:val="007B3D2D"/>
    <w:rsid w:val="007B50AE"/>
    <w:rsid w:val="007B51DF"/>
    <w:rsid w:val="007B5485"/>
    <w:rsid w:val="007C05DD"/>
    <w:rsid w:val="007C3D18"/>
    <w:rsid w:val="007C5139"/>
    <w:rsid w:val="007C60BF"/>
    <w:rsid w:val="007C6961"/>
    <w:rsid w:val="007C6A07"/>
    <w:rsid w:val="007C75A1"/>
    <w:rsid w:val="007C77A5"/>
    <w:rsid w:val="007D04E5"/>
    <w:rsid w:val="007D25AE"/>
    <w:rsid w:val="007D401F"/>
    <w:rsid w:val="007D5901"/>
    <w:rsid w:val="007D7526"/>
    <w:rsid w:val="007E3CFA"/>
    <w:rsid w:val="007E4610"/>
    <w:rsid w:val="007E4715"/>
    <w:rsid w:val="007E505B"/>
    <w:rsid w:val="007E5303"/>
    <w:rsid w:val="007E7091"/>
    <w:rsid w:val="0080088B"/>
    <w:rsid w:val="00803FAE"/>
    <w:rsid w:val="00804FC2"/>
    <w:rsid w:val="0080605F"/>
    <w:rsid w:val="00807786"/>
    <w:rsid w:val="00811FCB"/>
    <w:rsid w:val="008158D6"/>
    <w:rsid w:val="00817196"/>
    <w:rsid w:val="0082057E"/>
    <w:rsid w:val="008220E2"/>
    <w:rsid w:val="00822901"/>
    <w:rsid w:val="008235DB"/>
    <w:rsid w:val="00824AB4"/>
    <w:rsid w:val="00824B21"/>
    <w:rsid w:val="00825C42"/>
    <w:rsid w:val="00825D25"/>
    <w:rsid w:val="00827709"/>
    <w:rsid w:val="00827D6F"/>
    <w:rsid w:val="0083247F"/>
    <w:rsid w:val="00833272"/>
    <w:rsid w:val="00835F53"/>
    <w:rsid w:val="008376AC"/>
    <w:rsid w:val="0084213C"/>
    <w:rsid w:val="00842FEE"/>
    <w:rsid w:val="00843099"/>
    <w:rsid w:val="00843E1F"/>
    <w:rsid w:val="008444E8"/>
    <w:rsid w:val="00844D6F"/>
    <w:rsid w:val="00844E80"/>
    <w:rsid w:val="00846D67"/>
    <w:rsid w:val="00846FE7"/>
    <w:rsid w:val="00856911"/>
    <w:rsid w:val="008574E4"/>
    <w:rsid w:val="008677FD"/>
    <w:rsid w:val="008706D4"/>
    <w:rsid w:val="00870F8A"/>
    <w:rsid w:val="008719A4"/>
    <w:rsid w:val="00871D23"/>
    <w:rsid w:val="00874312"/>
    <w:rsid w:val="0087437C"/>
    <w:rsid w:val="00875CD7"/>
    <w:rsid w:val="00876B4D"/>
    <w:rsid w:val="00877F18"/>
    <w:rsid w:val="00883B59"/>
    <w:rsid w:val="00886C1F"/>
    <w:rsid w:val="0088722B"/>
    <w:rsid w:val="00891420"/>
    <w:rsid w:val="008941E3"/>
    <w:rsid w:val="00894A88"/>
    <w:rsid w:val="00895386"/>
    <w:rsid w:val="008A21FF"/>
    <w:rsid w:val="008A2CE2"/>
    <w:rsid w:val="008A30AC"/>
    <w:rsid w:val="008A3F10"/>
    <w:rsid w:val="008A44B8"/>
    <w:rsid w:val="008A51A8"/>
    <w:rsid w:val="008A54C7"/>
    <w:rsid w:val="008A77D8"/>
    <w:rsid w:val="008B0483"/>
    <w:rsid w:val="008B120C"/>
    <w:rsid w:val="008B2EAF"/>
    <w:rsid w:val="008B51A0"/>
    <w:rsid w:val="008B592A"/>
    <w:rsid w:val="008B6213"/>
    <w:rsid w:val="008B714C"/>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48D"/>
    <w:rsid w:val="008E4163"/>
    <w:rsid w:val="008E5F2E"/>
    <w:rsid w:val="008F0FE0"/>
    <w:rsid w:val="008F1C4E"/>
    <w:rsid w:val="008F1EAB"/>
    <w:rsid w:val="008F33DC"/>
    <w:rsid w:val="008F477F"/>
    <w:rsid w:val="00902350"/>
    <w:rsid w:val="0090336B"/>
    <w:rsid w:val="009053AA"/>
    <w:rsid w:val="00906939"/>
    <w:rsid w:val="00910B7D"/>
    <w:rsid w:val="00911C75"/>
    <w:rsid w:val="00911DFB"/>
    <w:rsid w:val="009139D9"/>
    <w:rsid w:val="00914AD8"/>
    <w:rsid w:val="00916079"/>
    <w:rsid w:val="00917CE9"/>
    <w:rsid w:val="00920BF2"/>
    <w:rsid w:val="00922010"/>
    <w:rsid w:val="00931BD9"/>
    <w:rsid w:val="00933A0F"/>
    <w:rsid w:val="009368F3"/>
    <w:rsid w:val="00940FD5"/>
    <w:rsid w:val="00941636"/>
    <w:rsid w:val="00941E5F"/>
    <w:rsid w:val="00943742"/>
    <w:rsid w:val="00945C05"/>
    <w:rsid w:val="00946945"/>
    <w:rsid w:val="009473F1"/>
    <w:rsid w:val="00947713"/>
    <w:rsid w:val="00950DE7"/>
    <w:rsid w:val="00953920"/>
    <w:rsid w:val="00953D47"/>
    <w:rsid w:val="0095681E"/>
    <w:rsid w:val="009572D4"/>
    <w:rsid w:val="00961921"/>
    <w:rsid w:val="00962E60"/>
    <w:rsid w:val="00962E95"/>
    <w:rsid w:val="0096430A"/>
    <w:rsid w:val="0096554B"/>
    <w:rsid w:val="0096584A"/>
    <w:rsid w:val="00967D1D"/>
    <w:rsid w:val="00971F08"/>
    <w:rsid w:val="00973E7F"/>
    <w:rsid w:val="0097603D"/>
    <w:rsid w:val="00976949"/>
    <w:rsid w:val="00980402"/>
    <w:rsid w:val="00980477"/>
    <w:rsid w:val="00982D0D"/>
    <w:rsid w:val="00985253"/>
    <w:rsid w:val="009853B3"/>
    <w:rsid w:val="00990630"/>
    <w:rsid w:val="00991761"/>
    <w:rsid w:val="00994DCA"/>
    <w:rsid w:val="00994F1C"/>
    <w:rsid w:val="009960EC"/>
    <w:rsid w:val="009970DD"/>
    <w:rsid w:val="009A0FBA"/>
    <w:rsid w:val="009A114C"/>
    <w:rsid w:val="009A1601"/>
    <w:rsid w:val="009A2586"/>
    <w:rsid w:val="009A3BB6"/>
    <w:rsid w:val="009A462D"/>
    <w:rsid w:val="009A4659"/>
    <w:rsid w:val="009A5B19"/>
    <w:rsid w:val="009A5CBA"/>
    <w:rsid w:val="009B1F30"/>
    <w:rsid w:val="009B3AC2"/>
    <w:rsid w:val="009B4DF4"/>
    <w:rsid w:val="009B564E"/>
    <w:rsid w:val="009B7E87"/>
    <w:rsid w:val="009C0169"/>
    <w:rsid w:val="009C0B49"/>
    <w:rsid w:val="009C0BF0"/>
    <w:rsid w:val="009C403E"/>
    <w:rsid w:val="009C517D"/>
    <w:rsid w:val="009C5295"/>
    <w:rsid w:val="009D3F20"/>
    <w:rsid w:val="009D4FF0"/>
    <w:rsid w:val="009D703C"/>
    <w:rsid w:val="009D718F"/>
    <w:rsid w:val="009E068F"/>
    <w:rsid w:val="009E14E0"/>
    <w:rsid w:val="009E35DB"/>
    <w:rsid w:val="009E3CFB"/>
    <w:rsid w:val="009E47A3"/>
    <w:rsid w:val="009E5AA5"/>
    <w:rsid w:val="009F0686"/>
    <w:rsid w:val="009F08F3"/>
    <w:rsid w:val="009F0F68"/>
    <w:rsid w:val="009F19E9"/>
    <w:rsid w:val="009F344F"/>
    <w:rsid w:val="009F7FA7"/>
    <w:rsid w:val="00A031D8"/>
    <w:rsid w:val="00A048A8"/>
    <w:rsid w:val="00A04F49"/>
    <w:rsid w:val="00A07EDF"/>
    <w:rsid w:val="00A13E54"/>
    <w:rsid w:val="00A15A0B"/>
    <w:rsid w:val="00A17F63"/>
    <w:rsid w:val="00A20E8C"/>
    <w:rsid w:val="00A2193B"/>
    <w:rsid w:val="00A2351A"/>
    <w:rsid w:val="00A264A9"/>
    <w:rsid w:val="00A26DCF"/>
    <w:rsid w:val="00A27785"/>
    <w:rsid w:val="00A27815"/>
    <w:rsid w:val="00A30187"/>
    <w:rsid w:val="00A3368E"/>
    <w:rsid w:val="00A34132"/>
    <w:rsid w:val="00A3448A"/>
    <w:rsid w:val="00A36297"/>
    <w:rsid w:val="00A4161C"/>
    <w:rsid w:val="00A41E2B"/>
    <w:rsid w:val="00A45B74"/>
    <w:rsid w:val="00A47C4A"/>
    <w:rsid w:val="00A52E1D"/>
    <w:rsid w:val="00A55110"/>
    <w:rsid w:val="00A61499"/>
    <w:rsid w:val="00A62352"/>
    <w:rsid w:val="00A623D9"/>
    <w:rsid w:val="00A62A77"/>
    <w:rsid w:val="00A63483"/>
    <w:rsid w:val="00A657D7"/>
    <w:rsid w:val="00A660AC"/>
    <w:rsid w:val="00A67E6C"/>
    <w:rsid w:val="00A71B99"/>
    <w:rsid w:val="00A739D0"/>
    <w:rsid w:val="00A74E25"/>
    <w:rsid w:val="00A761D4"/>
    <w:rsid w:val="00A77B0C"/>
    <w:rsid w:val="00A77EC4"/>
    <w:rsid w:val="00A92879"/>
    <w:rsid w:val="00A9442A"/>
    <w:rsid w:val="00AA016F"/>
    <w:rsid w:val="00AA1ED6"/>
    <w:rsid w:val="00AA51D6"/>
    <w:rsid w:val="00AA6B2D"/>
    <w:rsid w:val="00AB0BC8"/>
    <w:rsid w:val="00AB11CA"/>
    <w:rsid w:val="00AB14D9"/>
    <w:rsid w:val="00AB4AB8"/>
    <w:rsid w:val="00AB6314"/>
    <w:rsid w:val="00AB655E"/>
    <w:rsid w:val="00AC007F"/>
    <w:rsid w:val="00AC21BB"/>
    <w:rsid w:val="00AC22FB"/>
    <w:rsid w:val="00AC2ECD"/>
    <w:rsid w:val="00AC3119"/>
    <w:rsid w:val="00AC49FB"/>
    <w:rsid w:val="00AC5A10"/>
    <w:rsid w:val="00AC6736"/>
    <w:rsid w:val="00AD0AA3"/>
    <w:rsid w:val="00AD1B8C"/>
    <w:rsid w:val="00AD2ED0"/>
    <w:rsid w:val="00AD3F94"/>
    <w:rsid w:val="00AD4A5A"/>
    <w:rsid w:val="00AE27AC"/>
    <w:rsid w:val="00AE40E0"/>
    <w:rsid w:val="00AE4DBA"/>
    <w:rsid w:val="00AE4F07"/>
    <w:rsid w:val="00AF108F"/>
    <w:rsid w:val="00AF1C5D"/>
    <w:rsid w:val="00AF42D7"/>
    <w:rsid w:val="00B006FE"/>
    <w:rsid w:val="00B007CB"/>
    <w:rsid w:val="00B00D3C"/>
    <w:rsid w:val="00B02AA9"/>
    <w:rsid w:val="00B02FA3"/>
    <w:rsid w:val="00B03BC5"/>
    <w:rsid w:val="00B05084"/>
    <w:rsid w:val="00B150DD"/>
    <w:rsid w:val="00B157F9"/>
    <w:rsid w:val="00B20256"/>
    <w:rsid w:val="00B20D09"/>
    <w:rsid w:val="00B23760"/>
    <w:rsid w:val="00B2763F"/>
    <w:rsid w:val="00B27AAC"/>
    <w:rsid w:val="00B30929"/>
    <w:rsid w:val="00B31884"/>
    <w:rsid w:val="00B32EB4"/>
    <w:rsid w:val="00B369EE"/>
    <w:rsid w:val="00B36ED7"/>
    <w:rsid w:val="00B372AA"/>
    <w:rsid w:val="00B40445"/>
    <w:rsid w:val="00B409E0"/>
    <w:rsid w:val="00B41888"/>
    <w:rsid w:val="00B45A52"/>
    <w:rsid w:val="00B46175"/>
    <w:rsid w:val="00B5120C"/>
    <w:rsid w:val="00B548B7"/>
    <w:rsid w:val="00B62FA5"/>
    <w:rsid w:val="00B664C7"/>
    <w:rsid w:val="00B70783"/>
    <w:rsid w:val="00B739F6"/>
    <w:rsid w:val="00B81A6C"/>
    <w:rsid w:val="00B85DE5"/>
    <w:rsid w:val="00B860F7"/>
    <w:rsid w:val="00B90F73"/>
    <w:rsid w:val="00B92F79"/>
    <w:rsid w:val="00B93B59"/>
    <w:rsid w:val="00B9406A"/>
    <w:rsid w:val="00B955D4"/>
    <w:rsid w:val="00B973F4"/>
    <w:rsid w:val="00BA2280"/>
    <w:rsid w:val="00BA2A08"/>
    <w:rsid w:val="00BA54E9"/>
    <w:rsid w:val="00BA56D2"/>
    <w:rsid w:val="00BA76E0"/>
    <w:rsid w:val="00BB2A25"/>
    <w:rsid w:val="00BB51E9"/>
    <w:rsid w:val="00BC0FDC"/>
    <w:rsid w:val="00BC3053"/>
    <w:rsid w:val="00BC3DA5"/>
    <w:rsid w:val="00BC4D2E"/>
    <w:rsid w:val="00BD00A2"/>
    <w:rsid w:val="00BD48AC"/>
    <w:rsid w:val="00BD5F1A"/>
    <w:rsid w:val="00BE1234"/>
    <w:rsid w:val="00BE1C92"/>
    <w:rsid w:val="00BE2FA6"/>
    <w:rsid w:val="00BE333F"/>
    <w:rsid w:val="00BE476B"/>
    <w:rsid w:val="00BE7406"/>
    <w:rsid w:val="00BE75A5"/>
    <w:rsid w:val="00BE7603"/>
    <w:rsid w:val="00BF007D"/>
    <w:rsid w:val="00BF3279"/>
    <w:rsid w:val="00BF6A9E"/>
    <w:rsid w:val="00BF74C7"/>
    <w:rsid w:val="00C00877"/>
    <w:rsid w:val="00C015F1"/>
    <w:rsid w:val="00C01EFA"/>
    <w:rsid w:val="00C01F33"/>
    <w:rsid w:val="00C02CC6"/>
    <w:rsid w:val="00C040F7"/>
    <w:rsid w:val="00C044AB"/>
    <w:rsid w:val="00C05706"/>
    <w:rsid w:val="00C0611A"/>
    <w:rsid w:val="00C07377"/>
    <w:rsid w:val="00C10478"/>
    <w:rsid w:val="00C10CF7"/>
    <w:rsid w:val="00C12107"/>
    <w:rsid w:val="00C14D4B"/>
    <w:rsid w:val="00C154BB"/>
    <w:rsid w:val="00C17528"/>
    <w:rsid w:val="00C21DDA"/>
    <w:rsid w:val="00C221E9"/>
    <w:rsid w:val="00C279B5"/>
    <w:rsid w:val="00C27C45"/>
    <w:rsid w:val="00C339C0"/>
    <w:rsid w:val="00C3719D"/>
    <w:rsid w:val="00C37CB2"/>
    <w:rsid w:val="00C4658C"/>
    <w:rsid w:val="00C4714C"/>
    <w:rsid w:val="00C473A5"/>
    <w:rsid w:val="00C54995"/>
    <w:rsid w:val="00C54D41"/>
    <w:rsid w:val="00C555E8"/>
    <w:rsid w:val="00C55F22"/>
    <w:rsid w:val="00C60783"/>
    <w:rsid w:val="00C63ADA"/>
    <w:rsid w:val="00C64582"/>
    <w:rsid w:val="00C64672"/>
    <w:rsid w:val="00C659DC"/>
    <w:rsid w:val="00C66CE5"/>
    <w:rsid w:val="00C70697"/>
    <w:rsid w:val="00C71EC7"/>
    <w:rsid w:val="00C72093"/>
    <w:rsid w:val="00C72EF4"/>
    <w:rsid w:val="00C744FE"/>
    <w:rsid w:val="00C75D2F"/>
    <w:rsid w:val="00C767BE"/>
    <w:rsid w:val="00C76E3C"/>
    <w:rsid w:val="00C81568"/>
    <w:rsid w:val="00C81A7F"/>
    <w:rsid w:val="00C853D5"/>
    <w:rsid w:val="00C866F3"/>
    <w:rsid w:val="00C9027A"/>
    <w:rsid w:val="00C9068E"/>
    <w:rsid w:val="00C92900"/>
    <w:rsid w:val="00C93814"/>
    <w:rsid w:val="00C93C4B"/>
    <w:rsid w:val="00C944AB"/>
    <w:rsid w:val="00C95B40"/>
    <w:rsid w:val="00C963EE"/>
    <w:rsid w:val="00CA1ED8"/>
    <w:rsid w:val="00CA53A3"/>
    <w:rsid w:val="00CB0BD6"/>
    <w:rsid w:val="00CB1F63"/>
    <w:rsid w:val="00CB7170"/>
    <w:rsid w:val="00CC040E"/>
    <w:rsid w:val="00CC111F"/>
    <w:rsid w:val="00CC2011"/>
    <w:rsid w:val="00CC3EA0"/>
    <w:rsid w:val="00CC7B45"/>
    <w:rsid w:val="00CD029E"/>
    <w:rsid w:val="00CD1188"/>
    <w:rsid w:val="00CD1A32"/>
    <w:rsid w:val="00CD2ED1"/>
    <w:rsid w:val="00CD337B"/>
    <w:rsid w:val="00CD3957"/>
    <w:rsid w:val="00CE0424"/>
    <w:rsid w:val="00CE0BF7"/>
    <w:rsid w:val="00CE6725"/>
    <w:rsid w:val="00CE7561"/>
    <w:rsid w:val="00CF1354"/>
    <w:rsid w:val="00CF1649"/>
    <w:rsid w:val="00CF3B1F"/>
    <w:rsid w:val="00CF3BF6"/>
    <w:rsid w:val="00CF625B"/>
    <w:rsid w:val="00CF687E"/>
    <w:rsid w:val="00D0349B"/>
    <w:rsid w:val="00D07C59"/>
    <w:rsid w:val="00D10249"/>
    <w:rsid w:val="00D115C3"/>
    <w:rsid w:val="00D11897"/>
    <w:rsid w:val="00D13135"/>
    <w:rsid w:val="00D13E4E"/>
    <w:rsid w:val="00D1474D"/>
    <w:rsid w:val="00D14F43"/>
    <w:rsid w:val="00D239A7"/>
    <w:rsid w:val="00D23F47"/>
    <w:rsid w:val="00D27A27"/>
    <w:rsid w:val="00D309D4"/>
    <w:rsid w:val="00D36E71"/>
    <w:rsid w:val="00D37D87"/>
    <w:rsid w:val="00D40B33"/>
    <w:rsid w:val="00D4318F"/>
    <w:rsid w:val="00D438BF"/>
    <w:rsid w:val="00D440F8"/>
    <w:rsid w:val="00D546FF"/>
    <w:rsid w:val="00D55AD5"/>
    <w:rsid w:val="00D576CA"/>
    <w:rsid w:val="00D609DC"/>
    <w:rsid w:val="00D61AF5"/>
    <w:rsid w:val="00D652B5"/>
    <w:rsid w:val="00D66155"/>
    <w:rsid w:val="00D708B0"/>
    <w:rsid w:val="00D75C23"/>
    <w:rsid w:val="00D76CD7"/>
    <w:rsid w:val="00D77B1D"/>
    <w:rsid w:val="00D8021F"/>
    <w:rsid w:val="00D80383"/>
    <w:rsid w:val="00D823C6"/>
    <w:rsid w:val="00D8327F"/>
    <w:rsid w:val="00D86CA3"/>
    <w:rsid w:val="00D8706F"/>
    <w:rsid w:val="00D871CE"/>
    <w:rsid w:val="00D9196D"/>
    <w:rsid w:val="00D92982"/>
    <w:rsid w:val="00DA305E"/>
    <w:rsid w:val="00DA5417"/>
    <w:rsid w:val="00DA56E8"/>
    <w:rsid w:val="00DA5A6C"/>
    <w:rsid w:val="00DB0A9F"/>
    <w:rsid w:val="00DB35DA"/>
    <w:rsid w:val="00DB377D"/>
    <w:rsid w:val="00DC2D36"/>
    <w:rsid w:val="00DC4C98"/>
    <w:rsid w:val="00DC53EF"/>
    <w:rsid w:val="00DC60D4"/>
    <w:rsid w:val="00DD082A"/>
    <w:rsid w:val="00DD5427"/>
    <w:rsid w:val="00DE5608"/>
    <w:rsid w:val="00DE58D0"/>
    <w:rsid w:val="00DE654F"/>
    <w:rsid w:val="00DF0B6E"/>
    <w:rsid w:val="00DF15E0"/>
    <w:rsid w:val="00DF37A0"/>
    <w:rsid w:val="00DF7120"/>
    <w:rsid w:val="00E110E7"/>
    <w:rsid w:val="00E11B20"/>
    <w:rsid w:val="00E1472A"/>
    <w:rsid w:val="00E15B51"/>
    <w:rsid w:val="00E17FA2"/>
    <w:rsid w:val="00E22330"/>
    <w:rsid w:val="00E30B5A"/>
    <w:rsid w:val="00E3123D"/>
    <w:rsid w:val="00E31461"/>
    <w:rsid w:val="00E31D43"/>
    <w:rsid w:val="00E32608"/>
    <w:rsid w:val="00E33675"/>
    <w:rsid w:val="00E34188"/>
    <w:rsid w:val="00E34B6E"/>
    <w:rsid w:val="00E35559"/>
    <w:rsid w:val="00E3723A"/>
    <w:rsid w:val="00E37860"/>
    <w:rsid w:val="00E446F1"/>
    <w:rsid w:val="00E44A1A"/>
    <w:rsid w:val="00E46886"/>
    <w:rsid w:val="00E47AEF"/>
    <w:rsid w:val="00E53B75"/>
    <w:rsid w:val="00E54E3B"/>
    <w:rsid w:val="00E57565"/>
    <w:rsid w:val="00E6124C"/>
    <w:rsid w:val="00E63838"/>
    <w:rsid w:val="00E64150"/>
    <w:rsid w:val="00E64434"/>
    <w:rsid w:val="00E67C51"/>
    <w:rsid w:val="00E72EFC"/>
    <w:rsid w:val="00E758EC"/>
    <w:rsid w:val="00E7623D"/>
    <w:rsid w:val="00E76C0E"/>
    <w:rsid w:val="00E8234C"/>
    <w:rsid w:val="00E83AA9"/>
    <w:rsid w:val="00E83DF6"/>
    <w:rsid w:val="00E8493D"/>
    <w:rsid w:val="00E85928"/>
    <w:rsid w:val="00E87822"/>
    <w:rsid w:val="00E87F47"/>
    <w:rsid w:val="00E90395"/>
    <w:rsid w:val="00E90E49"/>
    <w:rsid w:val="00E917F9"/>
    <w:rsid w:val="00E9291C"/>
    <w:rsid w:val="00E93FFE"/>
    <w:rsid w:val="00E94F8A"/>
    <w:rsid w:val="00E95A45"/>
    <w:rsid w:val="00EA20AF"/>
    <w:rsid w:val="00EA2488"/>
    <w:rsid w:val="00EA4ED2"/>
    <w:rsid w:val="00EA7758"/>
    <w:rsid w:val="00EA7A41"/>
    <w:rsid w:val="00EB077B"/>
    <w:rsid w:val="00EB3F81"/>
    <w:rsid w:val="00EB4CFA"/>
    <w:rsid w:val="00EB4EA2"/>
    <w:rsid w:val="00EB5DAF"/>
    <w:rsid w:val="00EC24D5"/>
    <w:rsid w:val="00EC27C6"/>
    <w:rsid w:val="00EC4207"/>
    <w:rsid w:val="00EC5653"/>
    <w:rsid w:val="00EC5D73"/>
    <w:rsid w:val="00EC71CE"/>
    <w:rsid w:val="00ED1006"/>
    <w:rsid w:val="00ED571F"/>
    <w:rsid w:val="00EE11E2"/>
    <w:rsid w:val="00EE38C5"/>
    <w:rsid w:val="00EE41EA"/>
    <w:rsid w:val="00EE4B53"/>
    <w:rsid w:val="00EE4D94"/>
    <w:rsid w:val="00EE6091"/>
    <w:rsid w:val="00EE780F"/>
    <w:rsid w:val="00EF18FE"/>
    <w:rsid w:val="00EF5787"/>
    <w:rsid w:val="00EF60D0"/>
    <w:rsid w:val="00F0528D"/>
    <w:rsid w:val="00F0584F"/>
    <w:rsid w:val="00F06C67"/>
    <w:rsid w:val="00F06DFD"/>
    <w:rsid w:val="00F071D1"/>
    <w:rsid w:val="00F07533"/>
    <w:rsid w:val="00F07F24"/>
    <w:rsid w:val="00F10629"/>
    <w:rsid w:val="00F15EBA"/>
    <w:rsid w:val="00F15FA5"/>
    <w:rsid w:val="00F17B13"/>
    <w:rsid w:val="00F17C61"/>
    <w:rsid w:val="00F209B7"/>
    <w:rsid w:val="00F21D63"/>
    <w:rsid w:val="00F2376F"/>
    <w:rsid w:val="00F23B47"/>
    <w:rsid w:val="00F23D43"/>
    <w:rsid w:val="00F243D8"/>
    <w:rsid w:val="00F25DF0"/>
    <w:rsid w:val="00F30828"/>
    <w:rsid w:val="00F313D6"/>
    <w:rsid w:val="00F32F87"/>
    <w:rsid w:val="00F333A8"/>
    <w:rsid w:val="00F34D19"/>
    <w:rsid w:val="00F361D1"/>
    <w:rsid w:val="00F40F0C"/>
    <w:rsid w:val="00F4766C"/>
    <w:rsid w:val="00F5060E"/>
    <w:rsid w:val="00F507D1"/>
    <w:rsid w:val="00F519CE"/>
    <w:rsid w:val="00F51ADA"/>
    <w:rsid w:val="00F52E11"/>
    <w:rsid w:val="00F54F9A"/>
    <w:rsid w:val="00F600B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E80"/>
    <w:rsid w:val="00F804BE"/>
    <w:rsid w:val="00F817CE"/>
    <w:rsid w:val="00F84404"/>
    <w:rsid w:val="00F8456C"/>
    <w:rsid w:val="00F859D8"/>
    <w:rsid w:val="00F868F5"/>
    <w:rsid w:val="00F9056A"/>
    <w:rsid w:val="00F90F8D"/>
    <w:rsid w:val="00F91278"/>
    <w:rsid w:val="00F92782"/>
    <w:rsid w:val="00F93AA9"/>
    <w:rsid w:val="00F95516"/>
    <w:rsid w:val="00F96985"/>
    <w:rsid w:val="00F97838"/>
    <w:rsid w:val="00FA0E3F"/>
    <w:rsid w:val="00FA2BB3"/>
    <w:rsid w:val="00FA65CA"/>
    <w:rsid w:val="00FA6846"/>
    <w:rsid w:val="00FB0957"/>
    <w:rsid w:val="00FB2CA6"/>
    <w:rsid w:val="00FB4C80"/>
    <w:rsid w:val="00FB6A6A"/>
    <w:rsid w:val="00FC32DE"/>
    <w:rsid w:val="00FC5B01"/>
    <w:rsid w:val="00FC7429"/>
    <w:rsid w:val="00FD07F6"/>
    <w:rsid w:val="00FD1EC8"/>
    <w:rsid w:val="00FD47ED"/>
    <w:rsid w:val="00FD6BE8"/>
    <w:rsid w:val="00FD7345"/>
    <w:rsid w:val="00FD74DB"/>
    <w:rsid w:val="00FD7660"/>
    <w:rsid w:val="00FE0655"/>
    <w:rsid w:val="00FE2365"/>
    <w:rsid w:val="00FE37D7"/>
    <w:rsid w:val="00FE4C7B"/>
    <w:rsid w:val="00FE7336"/>
    <w:rsid w:val="00FE787C"/>
    <w:rsid w:val="00FE7A0D"/>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484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D48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4847"/>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F91278"/>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9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2018-11-02T19:13:00Z</dcterms:created>
  <dcterms:modified xsi:type="dcterms:W3CDTF">2018-11-02T19:13:00Z</dcterms:modified>
  <cp:category/>
</cp:coreProperties>
</file>